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3C5CA8" w:rsidRPr="003F2CCF" w:rsidRDefault="008A556C" w:rsidP="003C5CA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3C5CA8" w:rsidRPr="00A547F1">
        <w:rPr>
          <w:color w:val="000000"/>
        </w:rPr>
        <w:t xml:space="preserve">Приобретение </w:t>
      </w:r>
      <w:r w:rsidR="003C5CA8">
        <w:rPr>
          <w:color w:val="000000"/>
        </w:rPr>
        <w:t>лекарственных средств</w:t>
      </w:r>
      <w:r w:rsidR="003C5CA8" w:rsidRPr="003F2CCF">
        <w:rPr>
          <w:bCs/>
          <w:color w:val="000000"/>
        </w:rPr>
        <w:t xml:space="preserve">» </w:t>
      </w:r>
    </w:p>
    <w:p w:rsidR="008A556C" w:rsidRPr="003F2CCF" w:rsidRDefault="003C5CA8" w:rsidP="003C5CA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15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03.02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>г</w:t>
      </w:r>
      <w:r w:rsidR="008A556C" w:rsidRPr="003F2CCF">
        <w:rPr>
          <w:bCs/>
          <w:color w:val="000000"/>
        </w:rPr>
        <w:t>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  <w:r w:rsidR="00B648B2">
        <w:rPr>
          <w:bCs/>
          <w:color w:val="000000"/>
        </w:rPr>
        <w:t xml:space="preserve"> УЗ ВКО</w:t>
      </w:r>
    </w:p>
    <w:tbl>
      <w:tblPr>
        <w:tblW w:w="75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  <w:gridCol w:w="3281"/>
        <w:gridCol w:w="3281"/>
      </w:tblGrid>
      <w:tr w:rsidR="008A556C" w:rsidRPr="003F2CCF" w:rsidTr="00F4507C">
        <w:tc>
          <w:tcPr>
            <w:tcW w:w="28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88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6263"/>
            </w:tblGrid>
            <w:tr w:rsidR="008A556C" w:rsidRPr="003F2CCF" w:rsidTr="00F4507C">
              <w:tc>
                <w:tcPr>
                  <w:tcW w:w="145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354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059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C5CA8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</w:t>
            </w:r>
            <w:r w:rsidR="00B648B2">
              <w:rPr>
                <w:b/>
              </w:rPr>
              <w:t xml:space="preserve">                           </w:t>
            </w:r>
            <w:r w:rsidR="009A62CB">
              <w:rPr>
                <w:b/>
              </w:rPr>
              <w:t xml:space="preserve">                                              </w:t>
            </w:r>
            <w:r w:rsidR="00B648B2">
              <w:rPr>
                <w:b/>
              </w:rPr>
              <w:t xml:space="preserve"> </w:t>
            </w:r>
            <w:r w:rsidRPr="003F2CCF">
              <w:rPr>
                <w:b/>
              </w:rPr>
              <w:t xml:space="preserve"> </w:t>
            </w:r>
            <w:r w:rsidR="00F4507C">
              <w:rPr>
                <w:b/>
              </w:rPr>
              <w:t xml:space="preserve">         </w:t>
            </w:r>
            <w:r w:rsidR="00B648B2">
              <w:rPr>
                <w:b/>
              </w:rPr>
              <w:t>2</w:t>
            </w:r>
            <w:r w:rsidR="00983F9A">
              <w:rPr>
                <w:b/>
              </w:rPr>
              <w:t>8</w:t>
            </w:r>
            <w:r w:rsidR="00E937AF">
              <w:rPr>
                <w:b/>
              </w:rPr>
              <w:t>.</w:t>
            </w:r>
            <w:r w:rsidR="00B648B2">
              <w:rPr>
                <w:b/>
              </w:rPr>
              <w:t>02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B648B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F4507C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</w:p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10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788"/>
        <w:gridCol w:w="1239"/>
        <w:gridCol w:w="1549"/>
        <w:gridCol w:w="1703"/>
        <w:gridCol w:w="2014"/>
      </w:tblGrid>
      <w:tr w:rsidR="00F4507C" w:rsidRPr="009F5913" w:rsidTr="00F4507C">
        <w:trPr>
          <w:trHeight w:val="494"/>
        </w:trPr>
        <w:tc>
          <w:tcPr>
            <w:tcW w:w="930" w:type="dxa"/>
            <w:vMerge w:val="restart"/>
            <w:shd w:val="clear" w:color="auto" w:fill="auto"/>
            <w:vAlign w:val="center"/>
            <w:hideMark/>
          </w:tcPr>
          <w:p w:rsidR="00F4507C" w:rsidRPr="009F5913" w:rsidRDefault="00F4507C" w:rsidP="00CE17C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F591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  <w:hideMark/>
          </w:tcPr>
          <w:p w:rsidR="00F4507C" w:rsidRPr="009F5913" w:rsidRDefault="00F4507C" w:rsidP="00CE17C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9F591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  <w:hideMark/>
          </w:tcPr>
          <w:p w:rsidR="00F4507C" w:rsidRPr="009F5913" w:rsidRDefault="00F4507C" w:rsidP="00CE17C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F591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F4507C" w:rsidRPr="009F5913" w:rsidRDefault="00F4507C" w:rsidP="00CE17C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F591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F4507C" w:rsidRPr="009F5913" w:rsidRDefault="00F4507C" w:rsidP="00CE17C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F591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  <w:hideMark/>
          </w:tcPr>
          <w:p w:rsidR="00F4507C" w:rsidRPr="009F5913" w:rsidRDefault="00F4507C" w:rsidP="00CE17C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F591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F4507C" w:rsidRPr="009F5913" w:rsidTr="00F4507C">
        <w:trPr>
          <w:trHeight w:val="513"/>
        </w:trPr>
        <w:tc>
          <w:tcPr>
            <w:tcW w:w="930" w:type="dxa"/>
            <w:vMerge/>
            <w:vAlign w:val="center"/>
            <w:hideMark/>
          </w:tcPr>
          <w:p w:rsidR="00F4507C" w:rsidRPr="009F5913" w:rsidRDefault="00F4507C" w:rsidP="00CE17C4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vMerge/>
            <w:vAlign w:val="center"/>
            <w:hideMark/>
          </w:tcPr>
          <w:p w:rsidR="00F4507C" w:rsidRPr="009F5913" w:rsidRDefault="00F4507C" w:rsidP="00CE17C4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:rsidR="00F4507C" w:rsidRPr="009F5913" w:rsidRDefault="00F4507C" w:rsidP="00CE17C4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F4507C" w:rsidRPr="009F5913" w:rsidRDefault="00F4507C" w:rsidP="00CE17C4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4507C" w:rsidRPr="009F5913" w:rsidRDefault="00F4507C" w:rsidP="00CE17C4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vMerge/>
            <w:vAlign w:val="center"/>
            <w:hideMark/>
          </w:tcPr>
          <w:p w:rsidR="00F4507C" w:rsidRPr="009F5913" w:rsidRDefault="00F4507C" w:rsidP="00CE17C4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4507C" w:rsidRPr="009F5913" w:rsidTr="00F4507C">
        <w:trPr>
          <w:trHeight w:val="252"/>
        </w:trPr>
        <w:tc>
          <w:tcPr>
            <w:tcW w:w="930" w:type="dxa"/>
            <w:shd w:val="clear" w:color="auto" w:fill="auto"/>
            <w:noWrap/>
            <w:vAlign w:val="center"/>
          </w:tcPr>
          <w:p w:rsidR="00F4507C" w:rsidRPr="009F5913" w:rsidRDefault="00F4507C" w:rsidP="00CE17C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F591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7C" w:rsidRPr="009F5913" w:rsidRDefault="00F4507C" w:rsidP="00CE17C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F5913">
              <w:rPr>
                <w:rFonts w:eastAsiaTheme="minorHAnsi"/>
                <w:sz w:val="22"/>
                <w:szCs w:val="22"/>
                <w:lang w:eastAsia="en-US"/>
              </w:rPr>
              <w:t>Транексамовая</w:t>
            </w:r>
            <w:proofErr w:type="spellEnd"/>
            <w:r w:rsidRPr="009F5913">
              <w:rPr>
                <w:rFonts w:eastAsiaTheme="minorHAnsi"/>
                <w:sz w:val="22"/>
                <w:szCs w:val="22"/>
                <w:lang w:eastAsia="en-US"/>
              </w:rPr>
              <w:t xml:space="preserve"> кислота, 100 мг/мл, 5 мл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C" w:rsidRPr="009F5913" w:rsidRDefault="00F4507C" w:rsidP="00CE17C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F5913">
              <w:rPr>
                <w:rFonts w:eastAsiaTheme="minorHAnsi"/>
                <w:sz w:val="22"/>
                <w:szCs w:val="22"/>
                <w:lang w:eastAsia="en-US"/>
              </w:rPr>
              <w:t>ампула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C" w:rsidRPr="009F5913" w:rsidRDefault="00F4507C" w:rsidP="00CE17C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F5913">
              <w:rPr>
                <w:rFonts w:eastAsiaTheme="minorHAnsi"/>
                <w:sz w:val="22"/>
                <w:szCs w:val="22"/>
                <w:lang w:eastAsia="en-US"/>
              </w:rPr>
              <w:t>10 120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C" w:rsidRPr="009F5913" w:rsidRDefault="00F4507C" w:rsidP="00CE17C4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F5913">
              <w:rPr>
                <w:rFonts w:eastAsiaTheme="minorHAnsi"/>
                <w:sz w:val="22"/>
                <w:szCs w:val="22"/>
                <w:lang w:eastAsia="en-US"/>
              </w:rPr>
              <w:t>1 123,23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07C" w:rsidRPr="009F5913" w:rsidRDefault="00F4507C" w:rsidP="00CE17C4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F5913">
              <w:rPr>
                <w:rFonts w:eastAsiaTheme="minorHAnsi"/>
                <w:sz w:val="22"/>
                <w:szCs w:val="22"/>
                <w:lang w:eastAsia="en-US"/>
              </w:rPr>
              <w:t xml:space="preserve">11 367 087,60   </w:t>
            </w:r>
          </w:p>
        </w:tc>
      </w:tr>
      <w:tr w:rsidR="00F4507C" w:rsidRPr="009F5913" w:rsidTr="00F4507C">
        <w:trPr>
          <w:trHeight w:val="252"/>
        </w:trPr>
        <w:tc>
          <w:tcPr>
            <w:tcW w:w="930" w:type="dxa"/>
            <w:shd w:val="clear" w:color="auto" w:fill="auto"/>
            <w:noWrap/>
            <w:vAlign w:val="center"/>
          </w:tcPr>
          <w:p w:rsidR="00F4507C" w:rsidRPr="009F5913" w:rsidRDefault="00F4507C" w:rsidP="00CE17C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shd w:val="clear" w:color="auto" w:fill="auto"/>
            <w:noWrap/>
          </w:tcPr>
          <w:p w:rsidR="00F4507C" w:rsidRPr="009F5913" w:rsidRDefault="00F4507C" w:rsidP="00CE17C4">
            <w:pPr>
              <w:rPr>
                <w:rFonts w:eastAsiaTheme="minorHAnsi"/>
                <w:b/>
                <w:lang w:eastAsia="en-US"/>
              </w:rPr>
            </w:pPr>
            <w:r w:rsidRPr="009F5913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F4507C" w:rsidRPr="009F5913" w:rsidRDefault="00F4507C" w:rsidP="00CE17C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F4507C" w:rsidRPr="009F5913" w:rsidRDefault="00F4507C" w:rsidP="00CE17C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F4507C" w:rsidRPr="009F5913" w:rsidRDefault="00F4507C" w:rsidP="00CE17C4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C" w:rsidRPr="009F5913" w:rsidRDefault="00F4507C" w:rsidP="00CE17C4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F5913">
              <w:rPr>
                <w:rFonts w:eastAsiaTheme="minorHAnsi"/>
                <w:b/>
                <w:bCs/>
                <w:lang w:eastAsia="en-US"/>
              </w:rPr>
              <w:t>11 367 087,60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F4507C" w:rsidRPr="00F4507C">
        <w:rPr>
          <w:color w:val="000000"/>
        </w:rPr>
        <w:t xml:space="preserve">11 367 087,60 (одиннадцать миллионов триста шестьдесят семь тысяч восемьдесят семь тенге шестьдесят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F4507C" w:rsidRDefault="00F4507C" w:rsidP="00F4507C">
      <w:pPr>
        <w:jc w:val="both"/>
        <w:rPr>
          <w:color w:val="000000"/>
        </w:rPr>
      </w:pPr>
      <w:r w:rsidRPr="00491981">
        <w:rPr>
          <w:color w:val="000000"/>
        </w:rPr>
        <w:t xml:space="preserve">ТОО «GT </w:t>
      </w:r>
      <w:proofErr w:type="spellStart"/>
      <w:r w:rsidRPr="00491981">
        <w:rPr>
          <w:color w:val="000000"/>
        </w:rPr>
        <w:t>Pharma</w:t>
      </w:r>
      <w:proofErr w:type="spellEnd"/>
      <w:r w:rsidRPr="00491981">
        <w:rPr>
          <w:color w:val="000000"/>
        </w:rPr>
        <w:t xml:space="preserve">», </w:t>
      </w:r>
      <w:proofErr w:type="spellStart"/>
      <w:r w:rsidRPr="00491981">
        <w:rPr>
          <w:color w:val="000000"/>
        </w:rPr>
        <w:t>г.Алматы</w:t>
      </w:r>
      <w:proofErr w:type="spellEnd"/>
      <w:r w:rsidRPr="00491981">
        <w:rPr>
          <w:color w:val="000000"/>
        </w:rPr>
        <w:t xml:space="preserve">, </w:t>
      </w:r>
      <w:proofErr w:type="spellStart"/>
      <w:r w:rsidRPr="00491981">
        <w:rPr>
          <w:color w:val="000000"/>
        </w:rPr>
        <w:t>мкр.Нуркент</w:t>
      </w:r>
      <w:proofErr w:type="spellEnd"/>
      <w:r w:rsidRPr="00491981">
        <w:rPr>
          <w:color w:val="000000"/>
        </w:rPr>
        <w:t>, 5/24, помещение 17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21.02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16.31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 xml:space="preserve">ских изделий, </w:t>
      </w:r>
      <w:r w:rsidRPr="00CB69D8">
        <w:rPr>
          <w:color w:val="000000"/>
        </w:rPr>
        <w:t>сертификат GDP</w:t>
      </w:r>
      <w:r>
        <w:rPr>
          <w:color w:val="000000"/>
        </w:rPr>
        <w:t xml:space="preserve"> в сфере обращения лекарственных средств.</w:t>
      </w:r>
    </w:p>
    <w:p w:rsidR="00F4507C" w:rsidRPr="00434CED" w:rsidRDefault="00F4507C" w:rsidP="00F4507C">
      <w:pPr>
        <w:jc w:val="both"/>
        <w:rPr>
          <w:color w:val="000000"/>
        </w:rPr>
      </w:pPr>
      <w:r w:rsidRPr="00223328">
        <w:rPr>
          <w:color w:val="000000"/>
        </w:rPr>
        <w:t>ТОО «А</w:t>
      </w:r>
      <w:r>
        <w:rPr>
          <w:color w:val="000000"/>
        </w:rPr>
        <w:t>ЛЬЯНС-ФАРМ</w:t>
      </w:r>
      <w:r w:rsidRPr="00223328">
        <w:rPr>
          <w:color w:val="000000"/>
        </w:rPr>
        <w:t xml:space="preserve">», </w:t>
      </w:r>
      <w:proofErr w:type="spellStart"/>
      <w:r w:rsidRPr="00223328">
        <w:rPr>
          <w:color w:val="000000"/>
        </w:rPr>
        <w:t>г.Усть-Каменогорск</w:t>
      </w:r>
      <w:proofErr w:type="spellEnd"/>
      <w:r w:rsidRPr="00223328">
        <w:rPr>
          <w:color w:val="000000"/>
        </w:rPr>
        <w:t xml:space="preserve">, </w:t>
      </w:r>
      <w:r w:rsidR="00757346" w:rsidRPr="00757346">
        <w:rPr>
          <w:color w:val="000000"/>
        </w:rPr>
        <w:t>ул. Бажова, 333/1</w:t>
      </w:r>
      <w:r w:rsidRPr="003F2CCF">
        <w:rPr>
          <w:color w:val="000000"/>
        </w:rPr>
        <w:t xml:space="preserve"> – </w:t>
      </w:r>
      <w:r>
        <w:rPr>
          <w:color w:val="000000"/>
        </w:rPr>
        <w:t>22.02.2022г.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12.09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 xml:space="preserve">ских изделий, </w:t>
      </w:r>
      <w:r w:rsidRPr="00CB69D8">
        <w:rPr>
          <w:color w:val="000000"/>
        </w:rPr>
        <w:t>сертификат GDP</w:t>
      </w:r>
      <w:r>
        <w:rPr>
          <w:color w:val="000000"/>
        </w:rPr>
        <w:t xml:space="preserve"> в сфере обращения лекарственных средств.</w:t>
      </w:r>
    </w:p>
    <w:p w:rsidR="00F4507C" w:rsidRDefault="00F4507C" w:rsidP="00F4507C">
      <w:pPr>
        <w:jc w:val="both"/>
        <w:rPr>
          <w:color w:val="000000"/>
        </w:rPr>
      </w:pPr>
      <w:r w:rsidRPr="005066B6">
        <w:rPr>
          <w:color w:val="000000"/>
        </w:rPr>
        <w:lastRenderedPageBreak/>
        <w:t>ТОО «</w:t>
      </w:r>
      <w:proofErr w:type="spellStart"/>
      <w:r w:rsidRPr="004B2076">
        <w:rPr>
          <w:color w:val="000000"/>
        </w:rPr>
        <w:t>Densaulyk</w:t>
      </w:r>
      <w:proofErr w:type="spellEnd"/>
      <w:r w:rsidRPr="004B2076">
        <w:rPr>
          <w:color w:val="000000"/>
        </w:rPr>
        <w:t xml:space="preserve"> </w:t>
      </w:r>
      <w:proofErr w:type="spellStart"/>
      <w:r w:rsidRPr="004B2076">
        <w:rPr>
          <w:color w:val="000000"/>
        </w:rPr>
        <w:t>Farm</w:t>
      </w:r>
      <w:proofErr w:type="spellEnd"/>
      <w:r w:rsidRPr="004B2076">
        <w:rPr>
          <w:color w:val="000000"/>
        </w:rPr>
        <w:t xml:space="preserve"> </w:t>
      </w:r>
      <w:proofErr w:type="spellStart"/>
      <w:r w:rsidRPr="004B2076">
        <w:rPr>
          <w:color w:val="000000"/>
        </w:rPr>
        <w:t>Medikal</w:t>
      </w:r>
      <w:proofErr w:type="spellEnd"/>
      <w:r w:rsidRPr="005066B6">
        <w:rPr>
          <w:color w:val="000000"/>
        </w:rPr>
        <w:t xml:space="preserve">», </w:t>
      </w:r>
      <w:proofErr w:type="spellStart"/>
      <w:r w:rsidRPr="005066B6">
        <w:rPr>
          <w:color w:val="000000"/>
        </w:rPr>
        <w:t>г.Нур</w:t>
      </w:r>
      <w:proofErr w:type="spellEnd"/>
      <w:r w:rsidRPr="005066B6">
        <w:rPr>
          <w:color w:val="000000"/>
        </w:rPr>
        <w:t xml:space="preserve">-Султан, </w:t>
      </w:r>
      <w:proofErr w:type="spellStart"/>
      <w:r>
        <w:rPr>
          <w:color w:val="000000"/>
        </w:rPr>
        <w:t>пр.Р</w:t>
      </w:r>
      <w:proofErr w:type="spellEnd"/>
      <w:r>
        <w:rPr>
          <w:color w:val="000000"/>
        </w:rPr>
        <w:t>.</w:t>
      </w:r>
      <w:r>
        <w:rPr>
          <w:color w:val="000000"/>
          <w:lang w:val="kk-KZ"/>
        </w:rPr>
        <w:t>Қ</w:t>
      </w:r>
      <w:proofErr w:type="spellStart"/>
      <w:r>
        <w:rPr>
          <w:color w:val="000000"/>
        </w:rPr>
        <w:t>ош</w:t>
      </w:r>
      <w:proofErr w:type="spellEnd"/>
      <w:r>
        <w:rPr>
          <w:color w:val="000000"/>
          <w:lang w:val="kk-KZ"/>
        </w:rPr>
        <w:t>қ</w:t>
      </w:r>
      <w:proofErr w:type="spellStart"/>
      <w:r>
        <w:rPr>
          <w:color w:val="000000"/>
        </w:rPr>
        <w:t>арбаева</w:t>
      </w:r>
      <w:proofErr w:type="spellEnd"/>
      <w:r>
        <w:rPr>
          <w:color w:val="000000"/>
        </w:rPr>
        <w:t xml:space="preserve"> 31, н.п.4</w:t>
      </w:r>
      <w:r w:rsidRPr="003F2CCF">
        <w:rPr>
          <w:color w:val="000000"/>
        </w:rPr>
        <w:t xml:space="preserve"> – </w:t>
      </w:r>
      <w:r>
        <w:rPr>
          <w:color w:val="000000"/>
        </w:rPr>
        <w:t>23.02.2022г.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10.35</w:t>
      </w:r>
      <w:r w:rsidRPr="003F2CCF">
        <w:rPr>
          <w:color w:val="000000"/>
        </w:rPr>
        <w:t xml:space="preserve"> часов</w:t>
      </w:r>
      <w:r>
        <w:rPr>
          <w:color w:val="000000"/>
        </w:rPr>
        <w:t xml:space="preserve">  </w:t>
      </w:r>
      <w:r w:rsidRPr="003F2CCF">
        <w:rPr>
          <w:color w:val="000000"/>
        </w:rPr>
        <w:t xml:space="preserve">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F4507C" w:rsidRDefault="00F4507C" w:rsidP="00F4507C">
      <w:pPr>
        <w:jc w:val="both"/>
        <w:rPr>
          <w:color w:val="000000"/>
        </w:rPr>
      </w:pPr>
      <w:r w:rsidRPr="00F7391E">
        <w:rPr>
          <w:color w:val="000000"/>
        </w:rPr>
        <w:t xml:space="preserve">ТОО «КФК </w:t>
      </w:r>
      <w:proofErr w:type="spellStart"/>
      <w:r w:rsidRPr="00F7391E">
        <w:rPr>
          <w:color w:val="000000"/>
        </w:rPr>
        <w:t>Медсервис</w:t>
      </w:r>
      <w:proofErr w:type="spellEnd"/>
      <w:r w:rsidRPr="00F7391E">
        <w:rPr>
          <w:color w:val="000000"/>
        </w:rPr>
        <w:t xml:space="preserve"> плюс», </w:t>
      </w:r>
      <w:proofErr w:type="spellStart"/>
      <w:r w:rsidRPr="00F7391E">
        <w:rPr>
          <w:color w:val="000000"/>
        </w:rPr>
        <w:t>г.</w:t>
      </w:r>
      <w:r>
        <w:rPr>
          <w:color w:val="000000"/>
        </w:rPr>
        <w:t>Алматы</w:t>
      </w:r>
      <w:proofErr w:type="spellEnd"/>
      <w:r w:rsidRPr="00F7391E">
        <w:rPr>
          <w:color w:val="000000"/>
        </w:rPr>
        <w:t xml:space="preserve">, ул. </w:t>
      </w:r>
      <w:proofErr w:type="spellStart"/>
      <w:r>
        <w:rPr>
          <w:color w:val="000000"/>
        </w:rPr>
        <w:t>Маметовой</w:t>
      </w:r>
      <w:proofErr w:type="spellEnd"/>
      <w:r>
        <w:rPr>
          <w:color w:val="000000"/>
        </w:rPr>
        <w:t>, 54</w:t>
      </w:r>
      <w:r w:rsidRPr="00F7391E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23.02.2022г.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15.38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 xml:space="preserve">ских изделий, </w:t>
      </w:r>
      <w:r w:rsidRPr="002C3913">
        <w:rPr>
          <w:color w:val="000000"/>
        </w:rPr>
        <w:t>сертификат GDP в сфере обращения лекарственных средств</w:t>
      </w:r>
      <w:r>
        <w:rPr>
          <w:color w:val="000000"/>
        </w:rPr>
        <w:t>.</w:t>
      </w:r>
    </w:p>
    <w:p w:rsidR="00F4507C" w:rsidRDefault="00F4507C" w:rsidP="00F4507C">
      <w:pPr>
        <w:jc w:val="both"/>
        <w:rPr>
          <w:color w:val="000000"/>
        </w:rPr>
      </w:pPr>
      <w:r w:rsidRPr="003E6272">
        <w:rPr>
          <w:color w:val="000000"/>
        </w:rPr>
        <w:t>ТОО «</w:t>
      </w:r>
      <w:r w:rsidRPr="00DB68CD">
        <w:rPr>
          <w:color w:val="000000"/>
        </w:rPr>
        <w:t>СТОФАРМ</w:t>
      </w:r>
      <w:r w:rsidRPr="003E6272">
        <w:rPr>
          <w:color w:val="000000"/>
        </w:rPr>
        <w:t xml:space="preserve">», </w:t>
      </w:r>
      <w:proofErr w:type="spellStart"/>
      <w:r w:rsidRPr="003E6272">
        <w:rPr>
          <w:color w:val="000000"/>
        </w:rPr>
        <w:t>г.</w:t>
      </w:r>
      <w:r>
        <w:rPr>
          <w:color w:val="000000"/>
        </w:rPr>
        <w:t>Тобыл</w:t>
      </w:r>
      <w:proofErr w:type="spellEnd"/>
      <w:r w:rsidRPr="003E6272">
        <w:rPr>
          <w:color w:val="000000"/>
        </w:rPr>
        <w:t xml:space="preserve">, </w:t>
      </w:r>
      <w:r>
        <w:rPr>
          <w:color w:val="000000"/>
        </w:rPr>
        <w:t xml:space="preserve">ул.40 лет Октября, 74 </w:t>
      </w:r>
      <w:r w:rsidRPr="003E6272">
        <w:rPr>
          <w:color w:val="000000"/>
        </w:rPr>
        <w:t xml:space="preserve">– </w:t>
      </w:r>
      <w:r>
        <w:rPr>
          <w:color w:val="000000"/>
        </w:rPr>
        <w:t>23</w:t>
      </w:r>
      <w:r w:rsidRPr="003E6272">
        <w:rPr>
          <w:color w:val="000000"/>
        </w:rPr>
        <w:t>.02.2022г. в 1</w:t>
      </w:r>
      <w:r>
        <w:rPr>
          <w:color w:val="000000"/>
        </w:rPr>
        <w:t>5.43</w:t>
      </w:r>
      <w:r w:rsidRPr="003E6272">
        <w:rPr>
          <w:color w:val="000000"/>
        </w:rPr>
        <w:t xml:space="preserve">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</w:t>
      </w:r>
      <w:r>
        <w:rPr>
          <w:color w:val="000000"/>
        </w:rPr>
        <w:t xml:space="preserve">х средств и медицинских изделий, </w:t>
      </w:r>
      <w:r w:rsidRPr="002C3913">
        <w:rPr>
          <w:color w:val="000000"/>
        </w:rPr>
        <w:t>сертификат GDP в сфере обращения лекарственных средств</w:t>
      </w:r>
      <w:r>
        <w:rPr>
          <w:color w:val="000000"/>
        </w:rPr>
        <w:t>.</w:t>
      </w:r>
    </w:p>
    <w:p w:rsidR="008A556C" w:rsidRPr="003F2CCF" w:rsidRDefault="008A556C" w:rsidP="00FA0351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1559"/>
        <w:gridCol w:w="1559"/>
        <w:gridCol w:w="1701"/>
        <w:gridCol w:w="1559"/>
      </w:tblGrid>
      <w:tr w:rsidR="00F4507C" w:rsidRPr="003F2CCF" w:rsidTr="00F4507C">
        <w:trPr>
          <w:trHeight w:val="1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7C" w:rsidRPr="003F2CCF" w:rsidRDefault="00F4507C" w:rsidP="00CE17C4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7C" w:rsidRPr="003F2CCF" w:rsidRDefault="00F4507C" w:rsidP="00CE17C4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7C" w:rsidRPr="003F2CCF" w:rsidRDefault="00F4507C" w:rsidP="00CE17C4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DB68CD">
              <w:rPr>
                <w:b/>
                <w:bCs/>
                <w:color w:val="000000"/>
                <w:lang w:val="kk-KZ"/>
              </w:rPr>
              <w:t>ТОО «GT Pharma»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7C" w:rsidRPr="00DB68CD" w:rsidRDefault="00F4507C" w:rsidP="00CE17C4">
            <w:pPr>
              <w:jc w:val="center"/>
              <w:rPr>
                <w:b/>
                <w:bCs/>
                <w:color w:val="000000"/>
              </w:rPr>
            </w:pPr>
            <w:r w:rsidRPr="00DB68CD">
              <w:rPr>
                <w:b/>
                <w:color w:val="000000"/>
              </w:rPr>
              <w:t>ТОО «АЛЬЯНС-ФАРМ»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7C" w:rsidRPr="00DB68CD" w:rsidRDefault="00F4507C" w:rsidP="00CE17C4">
            <w:pPr>
              <w:jc w:val="center"/>
              <w:rPr>
                <w:b/>
                <w:bCs/>
                <w:color w:val="000000"/>
              </w:rPr>
            </w:pPr>
            <w:r w:rsidRPr="00DB68CD">
              <w:rPr>
                <w:b/>
                <w:color w:val="000000"/>
              </w:rPr>
              <w:t>ТОО «</w:t>
            </w:r>
            <w:proofErr w:type="spellStart"/>
            <w:r w:rsidRPr="00DB68CD">
              <w:rPr>
                <w:b/>
                <w:color w:val="000000"/>
              </w:rPr>
              <w:t>Densaulyk</w:t>
            </w:r>
            <w:proofErr w:type="spellEnd"/>
            <w:r w:rsidRPr="00DB68CD">
              <w:rPr>
                <w:b/>
                <w:color w:val="000000"/>
              </w:rPr>
              <w:t xml:space="preserve"> </w:t>
            </w:r>
            <w:proofErr w:type="spellStart"/>
            <w:r w:rsidRPr="00DB68CD">
              <w:rPr>
                <w:b/>
                <w:color w:val="000000"/>
              </w:rPr>
              <w:t>Farm</w:t>
            </w:r>
            <w:proofErr w:type="spellEnd"/>
            <w:r w:rsidRPr="00DB68CD">
              <w:rPr>
                <w:b/>
                <w:color w:val="000000"/>
              </w:rPr>
              <w:t xml:space="preserve"> </w:t>
            </w:r>
            <w:proofErr w:type="spellStart"/>
            <w:r w:rsidRPr="00DB68CD">
              <w:rPr>
                <w:b/>
                <w:color w:val="000000"/>
              </w:rPr>
              <w:t>Medikal</w:t>
            </w:r>
            <w:proofErr w:type="spellEnd"/>
            <w:r w:rsidRPr="00DB68CD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7C" w:rsidRPr="00DB68CD" w:rsidRDefault="00F4507C" w:rsidP="00CE17C4">
            <w:pPr>
              <w:jc w:val="center"/>
              <w:rPr>
                <w:b/>
                <w:bCs/>
                <w:color w:val="000000"/>
              </w:rPr>
            </w:pPr>
            <w:r w:rsidRPr="00DB68CD">
              <w:rPr>
                <w:b/>
                <w:color w:val="000000"/>
              </w:rPr>
              <w:t xml:space="preserve">ТОО «КФК </w:t>
            </w:r>
            <w:proofErr w:type="spellStart"/>
            <w:r w:rsidRPr="00DB68CD">
              <w:rPr>
                <w:b/>
                <w:color w:val="000000"/>
              </w:rPr>
              <w:t>Медсервис</w:t>
            </w:r>
            <w:proofErr w:type="spellEnd"/>
            <w:r w:rsidRPr="00DB68CD">
              <w:rPr>
                <w:b/>
                <w:color w:val="000000"/>
              </w:rPr>
              <w:t xml:space="preserve"> плюс»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7C" w:rsidRPr="00DB68CD" w:rsidRDefault="00F4507C" w:rsidP="00CE17C4">
            <w:pPr>
              <w:jc w:val="center"/>
              <w:rPr>
                <w:b/>
                <w:bCs/>
                <w:color w:val="000000"/>
              </w:rPr>
            </w:pPr>
            <w:r w:rsidRPr="00DB68CD">
              <w:rPr>
                <w:b/>
                <w:color w:val="000000"/>
              </w:rPr>
              <w:t>ТОО «СТОФАРМ»</w:t>
            </w:r>
          </w:p>
        </w:tc>
      </w:tr>
      <w:tr w:rsidR="00F4507C" w:rsidRPr="003F2CCF" w:rsidTr="00F4507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C" w:rsidRPr="003F2CCF" w:rsidRDefault="00F4507C" w:rsidP="00CE17C4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7C" w:rsidRPr="0082188C" w:rsidRDefault="00F4507C" w:rsidP="00CE17C4">
            <w:proofErr w:type="spellStart"/>
            <w:r w:rsidRPr="009F5913">
              <w:rPr>
                <w:rFonts w:eastAsiaTheme="minorHAnsi"/>
                <w:sz w:val="22"/>
                <w:szCs w:val="22"/>
                <w:lang w:eastAsia="en-US"/>
              </w:rPr>
              <w:t>Транексамовая</w:t>
            </w:r>
            <w:proofErr w:type="spellEnd"/>
            <w:r w:rsidRPr="009F5913">
              <w:rPr>
                <w:rFonts w:eastAsiaTheme="minorHAnsi"/>
                <w:sz w:val="22"/>
                <w:szCs w:val="22"/>
                <w:lang w:eastAsia="en-US"/>
              </w:rPr>
              <w:t xml:space="preserve"> кислота, 100 мг/мл, 5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7C" w:rsidRDefault="00F4507C" w:rsidP="00CE17C4">
            <w:pPr>
              <w:jc w:val="center"/>
            </w:pPr>
            <w:r>
              <w:t>647,00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7C" w:rsidRDefault="00F4507C" w:rsidP="00CE17C4">
            <w:pPr>
              <w:jc w:val="center"/>
            </w:pPr>
            <w: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7C" w:rsidRDefault="00F4507C" w:rsidP="00CE17C4">
            <w:pPr>
              <w:jc w:val="center"/>
            </w:pPr>
            <w:r>
              <w:t>773,00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7C" w:rsidRDefault="00F4507C" w:rsidP="00CE17C4">
            <w:pPr>
              <w:jc w:val="center"/>
            </w:pPr>
            <w:r>
              <w:t>914,85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7C" w:rsidRDefault="00F4507C" w:rsidP="00CE17C4">
            <w:pPr>
              <w:jc w:val="center"/>
            </w:pPr>
            <w:r>
              <w:t>891,00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B1D27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="008F6E34"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64350B">
        <w:rPr>
          <w:bCs/>
          <w:kern w:val="36"/>
          <w:sz w:val="22"/>
          <w:szCs w:val="22"/>
        </w:rPr>
        <w:t>не имеется.</w:t>
      </w:r>
    </w:p>
    <w:p w:rsidR="001F0DF3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 w:rsidR="00673E9C">
        <w:rPr>
          <w:color w:val="000000"/>
          <w:spacing w:val="2"/>
          <w:shd w:val="clear" w:color="auto" w:fill="FFFFFF"/>
        </w:rPr>
        <w:t xml:space="preserve">, </w:t>
      </w:r>
      <w:r w:rsidR="00673E9C"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1F0DF3" w:rsidRDefault="001F0DF3" w:rsidP="001F0DF3">
      <w:pPr>
        <w:tabs>
          <w:tab w:val="left" w:pos="993"/>
        </w:tabs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 xml:space="preserve">- </w:t>
      </w:r>
      <w:r w:rsidR="000355A2" w:rsidRPr="00491981">
        <w:rPr>
          <w:color w:val="000000"/>
        </w:rPr>
        <w:t xml:space="preserve">ТОО «GT </w:t>
      </w:r>
      <w:proofErr w:type="spellStart"/>
      <w:r w:rsidR="000355A2" w:rsidRPr="00491981">
        <w:rPr>
          <w:color w:val="000000"/>
        </w:rPr>
        <w:t>Pharma</w:t>
      </w:r>
      <w:proofErr w:type="spellEnd"/>
      <w:r w:rsidR="000355A2" w:rsidRPr="00491981">
        <w:rPr>
          <w:color w:val="000000"/>
        </w:rPr>
        <w:t xml:space="preserve">», </w:t>
      </w:r>
      <w:proofErr w:type="spellStart"/>
      <w:r w:rsidR="000355A2" w:rsidRPr="00491981">
        <w:rPr>
          <w:color w:val="000000"/>
        </w:rPr>
        <w:t>г.Алматы</w:t>
      </w:r>
      <w:proofErr w:type="spellEnd"/>
      <w:r w:rsidR="000355A2" w:rsidRPr="00491981">
        <w:rPr>
          <w:color w:val="000000"/>
        </w:rPr>
        <w:t xml:space="preserve">, </w:t>
      </w:r>
      <w:proofErr w:type="spellStart"/>
      <w:proofErr w:type="gramStart"/>
      <w:r w:rsidR="000355A2" w:rsidRPr="00491981">
        <w:rPr>
          <w:color w:val="000000"/>
        </w:rPr>
        <w:t>мкр.Нуркент</w:t>
      </w:r>
      <w:proofErr w:type="spellEnd"/>
      <w:proofErr w:type="gramEnd"/>
      <w:r w:rsidR="000355A2" w:rsidRPr="00491981">
        <w:rPr>
          <w:color w:val="000000"/>
        </w:rPr>
        <w:t>, 5/24, помещение 17</w:t>
      </w:r>
      <w:r w:rsidRPr="00B70A17">
        <w:rPr>
          <w:color w:val="000000"/>
        </w:rPr>
        <w:t>,</w:t>
      </w:r>
      <w:r w:rsidRPr="00B70A17">
        <w:rPr>
          <w:color w:val="000000"/>
          <w:spacing w:val="2"/>
          <w:shd w:val="clear" w:color="auto" w:fill="FFFFFF"/>
        </w:rPr>
        <w:t xml:space="preserve"> признан победителем по лот</w:t>
      </w:r>
      <w:r w:rsidR="00757346">
        <w:rPr>
          <w:color w:val="000000"/>
          <w:spacing w:val="2"/>
          <w:shd w:val="clear" w:color="auto" w:fill="FFFFFF"/>
        </w:rPr>
        <w:t>у</w:t>
      </w:r>
      <w:r w:rsidRPr="00B70A17">
        <w:rPr>
          <w:color w:val="000000"/>
          <w:spacing w:val="2"/>
          <w:shd w:val="clear" w:color="auto" w:fill="FFFFFF"/>
        </w:rPr>
        <w:t xml:space="preserve"> № 1</w:t>
      </w:r>
      <w:r w:rsidR="00673E9C">
        <w:rPr>
          <w:color w:val="000000"/>
          <w:spacing w:val="2"/>
          <w:shd w:val="clear" w:color="auto" w:fill="FFFFFF"/>
        </w:rPr>
        <w:t>(</w:t>
      </w:r>
      <w:proofErr w:type="spellStart"/>
      <w:r w:rsidR="005C53EB">
        <w:rPr>
          <w:color w:val="000000"/>
          <w:spacing w:val="2"/>
          <w:shd w:val="clear" w:color="auto" w:fill="FFFFFF"/>
        </w:rPr>
        <w:t>Трамин</w:t>
      </w:r>
      <w:proofErr w:type="spellEnd"/>
      <w:r w:rsidR="00673E9C">
        <w:rPr>
          <w:color w:val="000000"/>
          <w:spacing w:val="2"/>
          <w:shd w:val="clear" w:color="auto" w:fill="FFFFFF"/>
        </w:rPr>
        <w:t>)</w:t>
      </w:r>
      <w:r w:rsidR="000355A2">
        <w:rPr>
          <w:color w:val="000000"/>
          <w:spacing w:val="2"/>
          <w:shd w:val="clear" w:color="auto" w:fill="FFFFFF"/>
        </w:rPr>
        <w:t xml:space="preserve"> </w:t>
      </w:r>
      <w:r w:rsidRPr="00B70A17">
        <w:rPr>
          <w:color w:val="000000"/>
          <w:spacing w:val="2"/>
          <w:shd w:val="clear" w:color="auto" w:fill="FFFFFF"/>
        </w:rPr>
        <w:t xml:space="preserve">- </w:t>
      </w:r>
      <w:r w:rsidR="002038E6">
        <w:rPr>
          <w:color w:val="000000" w:themeColor="text1"/>
          <w:spacing w:val="2"/>
          <w:shd w:val="clear" w:color="auto" w:fill="FFFFFF"/>
        </w:rPr>
        <w:t>согласно п.2</w:t>
      </w:r>
      <w:r w:rsidR="00EA4D8F">
        <w:rPr>
          <w:color w:val="000000" w:themeColor="text1"/>
          <w:spacing w:val="2"/>
          <w:shd w:val="clear" w:color="auto" w:fill="FFFFFF"/>
        </w:rPr>
        <w:t>9</w:t>
      </w:r>
      <w:r w:rsidRPr="008F6E34">
        <w:rPr>
          <w:color w:val="FF0000"/>
          <w:spacing w:val="2"/>
          <w:shd w:val="clear" w:color="auto" w:fill="FFFFFF"/>
        </w:rPr>
        <w:t xml:space="preserve"> </w:t>
      </w:r>
      <w:r w:rsidRPr="00B70A17">
        <w:rPr>
          <w:color w:val="000000" w:themeColor="text1"/>
          <w:spacing w:val="2"/>
          <w:shd w:val="clear" w:color="auto" w:fill="FFFFFF"/>
        </w:rPr>
        <w:t>Правил</w:t>
      </w:r>
      <w:r>
        <w:rPr>
          <w:color w:val="000000"/>
        </w:rPr>
        <w:t>;</w:t>
      </w:r>
    </w:p>
    <w:p w:rsidR="008D6513" w:rsidRPr="008D6513" w:rsidRDefault="001F0DF3" w:rsidP="008D6513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E30F16">
        <w:rPr>
          <w:color w:val="000000" w:themeColor="text1"/>
          <w:spacing w:val="2"/>
          <w:shd w:val="clear" w:color="auto" w:fill="FFFFFF"/>
        </w:rPr>
        <w:t xml:space="preserve">7. </w:t>
      </w:r>
      <w:r w:rsidR="008F6E34" w:rsidRPr="00346B9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</w:t>
      </w:r>
      <w:r w:rsidR="00673E9C">
        <w:rPr>
          <w:color w:val="000000" w:themeColor="text1"/>
          <w:spacing w:val="2"/>
          <w:shd w:val="clear" w:color="auto" w:fill="FFFFFF"/>
        </w:rPr>
        <w:t xml:space="preserve">, </w:t>
      </w:r>
      <w:r w:rsidR="00673E9C" w:rsidRPr="00673E9C">
        <w:rPr>
          <w:color w:val="000000" w:themeColor="text1"/>
          <w:spacing w:val="2"/>
          <w:shd w:val="clear" w:color="auto" w:fill="FFFFFF"/>
        </w:rPr>
        <w:t>с указанием торгового наименования</w:t>
      </w:r>
      <w:r w:rsidR="008D6513" w:rsidRPr="008D6513">
        <w:rPr>
          <w:color w:val="000000" w:themeColor="text1"/>
          <w:spacing w:val="2"/>
          <w:shd w:val="clear" w:color="auto" w:fill="FFFFFF"/>
        </w:rPr>
        <w:t>:</w:t>
      </w:r>
    </w:p>
    <w:p w:rsidR="005C67B3" w:rsidRDefault="008D6513" w:rsidP="008D6513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8D6513">
        <w:rPr>
          <w:color w:val="000000" w:themeColor="text1"/>
          <w:spacing w:val="2"/>
          <w:shd w:val="clear" w:color="auto" w:fill="FFFFFF"/>
        </w:rPr>
        <w:t xml:space="preserve">- </w:t>
      </w:r>
      <w:r w:rsidR="00757346" w:rsidRPr="00223328">
        <w:rPr>
          <w:color w:val="000000"/>
        </w:rPr>
        <w:t>ТОО «А</w:t>
      </w:r>
      <w:r w:rsidR="00757346">
        <w:rPr>
          <w:color w:val="000000"/>
        </w:rPr>
        <w:t>ЛЬЯНС-ФАРМ</w:t>
      </w:r>
      <w:r w:rsidR="00757346" w:rsidRPr="00223328">
        <w:rPr>
          <w:color w:val="000000"/>
        </w:rPr>
        <w:t xml:space="preserve">», </w:t>
      </w:r>
      <w:proofErr w:type="spellStart"/>
      <w:r w:rsidR="00757346" w:rsidRPr="00223328">
        <w:rPr>
          <w:color w:val="000000"/>
        </w:rPr>
        <w:t>г.Усть-Каменогорск</w:t>
      </w:r>
      <w:proofErr w:type="spellEnd"/>
      <w:r w:rsidR="00757346" w:rsidRPr="00223328">
        <w:rPr>
          <w:color w:val="000000"/>
        </w:rPr>
        <w:t xml:space="preserve">, ул. </w:t>
      </w:r>
      <w:r w:rsidR="00757346">
        <w:rPr>
          <w:color w:val="000000"/>
        </w:rPr>
        <w:t>Бажова, 333/1</w:t>
      </w:r>
      <w:r w:rsidR="00757346">
        <w:rPr>
          <w:color w:val="000000" w:themeColor="text1"/>
          <w:spacing w:val="2"/>
          <w:shd w:val="clear" w:color="auto" w:fill="FFFFFF"/>
        </w:rPr>
        <w:t>, по лоту</w:t>
      </w:r>
      <w:r w:rsidR="008F6E34">
        <w:rPr>
          <w:color w:val="000000" w:themeColor="text1"/>
          <w:spacing w:val="2"/>
          <w:shd w:val="clear" w:color="auto" w:fill="FFFFFF"/>
        </w:rPr>
        <w:t xml:space="preserve"> № 1</w:t>
      </w:r>
      <w:r w:rsidR="00673E9C">
        <w:rPr>
          <w:color w:val="000000" w:themeColor="text1"/>
          <w:spacing w:val="2"/>
          <w:shd w:val="clear" w:color="auto" w:fill="FFFFFF"/>
        </w:rPr>
        <w:t>(</w:t>
      </w:r>
      <w:proofErr w:type="spellStart"/>
      <w:r w:rsidR="00757346">
        <w:rPr>
          <w:color w:val="000000" w:themeColor="text1"/>
          <w:spacing w:val="2"/>
          <w:shd w:val="clear" w:color="auto" w:fill="FFFFFF"/>
        </w:rPr>
        <w:t>Транма</w:t>
      </w:r>
      <w:proofErr w:type="spellEnd"/>
      <w:r w:rsidR="00673E9C">
        <w:rPr>
          <w:color w:val="000000" w:themeColor="text1"/>
          <w:spacing w:val="2"/>
          <w:shd w:val="clear" w:color="auto" w:fill="FFFFFF"/>
        </w:rPr>
        <w:t>)</w:t>
      </w:r>
      <w:r w:rsidR="005C67B3">
        <w:rPr>
          <w:color w:val="000000" w:themeColor="text1"/>
          <w:spacing w:val="2"/>
          <w:shd w:val="clear" w:color="auto" w:fill="FFFFFF"/>
        </w:rPr>
        <w:t>;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1F0DF3" w:rsidRPr="00B70A17" w:rsidRDefault="001F0DF3" w:rsidP="001F0D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B70A17">
        <w:rPr>
          <w:bCs/>
          <w:bdr w:val="none" w:sz="0" w:space="0" w:color="auto" w:frame="1"/>
          <w:shd w:val="clear" w:color="auto" w:fill="FFFFFF"/>
        </w:rPr>
        <w:t>1.</w:t>
      </w:r>
      <w:r w:rsidRPr="00B70A17">
        <w:rPr>
          <w:b/>
          <w:bCs/>
          <w:bdr w:val="none" w:sz="0" w:space="0" w:color="auto" w:frame="1"/>
          <w:shd w:val="clear" w:color="auto" w:fill="FFFFFF"/>
        </w:rPr>
        <w:t xml:space="preserve"> При</w:t>
      </w:r>
      <w:r w:rsidR="00757346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лоту</w:t>
      </w:r>
      <w:r w:rsidRPr="00B70A17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Pr="00B70A17">
        <w:rPr>
          <w:color w:val="000000"/>
          <w:shd w:val="clear" w:color="auto" w:fill="FFFFFF"/>
        </w:rPr>
        <w:t>1</w:t>
      </w:r>
      <w:r w:rsidR="002C2788">
        <w:rPr>
          <w:color w:val="000000"/>
          <w:shd w:val="clear" w:color="auto" w:fill="FFFFFF"/>
        </w:rPr>
        <w:t xml:space="preserve"> </w:t>
      </w:r>
      <w:r w:rsidRPr="00B70A17">
        <w:rPr>
          <w:color w:val="000000"/>
        </w:rPr>
        <w:t>ТОО «</w:t>
      </w:r>
      <w:r w:rsidR="00757346" w:rsidRPr="00491981">
        <w:rPr>
          <w:color w:val="000000"/>
        </w:rPr>
        <w:t xml:space="preserve">GT </w:t>
      </w:r>
      <w:proofErr w:type="spellStart"/>
      <w:r w:rsidR="00757346" w:rsidRPr="00491981">
        <w:rPr>
          <w:color w:val="000000"/>
        </w:rPr>
        <w:t>Pharma</w:t>
      </w:r>
      <w:proofErr w:type="spellEnd"/>
      <w:r w:rsidRPr="00B70A17">
        <w:rPr>
          <w:color w:val="000000"/>
        </w:rPr>
        <w:t>»</w:t>
      </w:r>
      <w:r w:rsidRPr="00B70A17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996A64">
        <w:rPr>
          <w:color w:val="000000"/>
          <w:spacing w:val="2"/>
          <w:shd w:val="clear" w:color="auto" w:fill="FFFFFF"/>
        </w:rPr>
        <w:t xml:space="preserve">в срок </w:t>
      </w:r>
      <w:r w:rsidR="00996A64" w:rsidRPr="00996A64">
        <w:rPr>
          <w:color w:val="000000"/>
          <w:spacing w:val="2"/>
          <w:shd w:val="clear" w:color="auto" w:fill="FFFFFF"/>
        </w:rPr>
        <w:t xml:space="preserve">в течение пяти календарных дней со дня подведения итогов тендера </w:t>
      </w:r>
      <w:r w:rsidRPr="00B70A17">
        <w:rPr>
          <w:color w:val="000000"/>
          <w:spacing w:val="2"/>
          <w:shd w:val="clear" w:color="auto" w:fill="FFFFFF"/>
        </w:rPr>
        <w:t xml:space="preserve">на сумму </w:t>
      </w:r>
      <w:r w:rsidR="00B22599">
        <w:t>6 547 640</w:t>
      </w:r>
      <w:bookmarkStart w:id="0" w:name="_GoBack"/>
      <w:bookmarkEnd w:id="0"/>
      <w:r w:rsidRPr="00B70A17">
        <w:t>,00</w:t>
      </w:r>
      <w:r w:rsidRPr="00B70A17">
        <w:rPr>
          <w:color w:val="000000"/>
          <w:spacing w:val="2"/>
          <w:shd w:val="clear" w:color="auto" w:fill="FFFFFF"/>
        </w:rPr>
        <w:t xml:space="preserve"> тенге</w:t>
      </w:r>
      <w:r>
        <w:rPr>
          <w:color w:val="000000"/>
          <w:spacing w:val="2"/>
          <w:shd w:val="clear" w:color="auto" w:fill="FFFFFF"/>
        </w:rPr>
        <w:t>.</w:t>
      </w:r>
    </w:p>
    <w:p w:rsidR="005D453F" w:rsidRDefault="005D453F" w:rsidP="003F2CCF"/>
    <w:p w:rsidR="00486A3C" w:rsidRPr="00DB68CD" w:rsidRDefault="00486A3C" w:rsidP="00486A3C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DB68CD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DB68CD">
        <w:rPr>
          <w:rFonts w:eastAsiaTheme="minorHAnsi"/>
          <w:b/>
          <w:sz w:val="22"/>
          <w:szCs w:val="22"/>
          <w:lang w:eastAsia="en-US"/>
        </w:rPr>
        <w:tab/>
      </w:r>
      <w:r w:rsidRPr="00DB68CD">
        <w:rPr>
          <w:rFonts w:eastAsiaTheme="minorHAnsi"/>
          <w:b/>
          <w:sz w:val="22"/>
          <w:szCs w:val="22"/>
          <w:lang w:eastAsia="en-US"/>
        </w:rPr>
        <w:tab/>
      </w:r>
      <w:r w:rsidRPr="00DB68CD">
        <w:rPr>
          <w:rFonts w:eastAsiaTheme="minorHAnsi"/>
          <w:b/>
          <w:sz w:val="22"/>
          <w:szCs w:val="22"/>
          <w:lang w:eastAsia="en-US"/>
        </w:rPr>
        <w:tab/>
      </w:r>
      <w:r w:rsidRPr="00DB68CD">
        <w:rPr>
          <w:rFonts w:eastAsiaTheme="minorHAnsi"/>
          <w:b/>
          <w:sz w:val="22"/>
          <w:szCs w:val="22"/>
          <w:lang w:eastAsia="en-US"/>
        </w:rPr>
        <w:tab/>
      </w:r>
      <w:r w:rsidRPr="00DB68CD">
        <w:rPr>
          <w:rFonts w:eastAsiaTheme="minorHAnsi"/>
          <w:b/>
          <w:sz w:val="22"/>
          <w:szCs w:val="22"/>
          <w:lang w:eastAsia="en-US"/>
        </w:rPr>
        <w:tab/>
      </w:r>
      <w:r w:rsidRPr="00DB68CD">
        <w:rPr>
          <w:rFonts w:eastAsiaTheme="minorHAnsi"/>
          <w:b/>
          <w:sz w:val="22"/>
          <w:szCs w:val="22"/>
          <w:lang w:eastAsia="en-US"/>
        </w:rPr>
        <w:tab/>
      </w:r>
      <w:r w:rsidRPr="00DB68CD">
        <w:rPr>
          <w:rFonts w:eastAsiaTheme="minorHAnsi"/>
          <w:b/>
          <w:sz w:val="22"/>
          <w:szCs w:val="22"/>
          <w:lang w:eastAsia="en-US"/>
        </w:rPr>
        <w:tab/>
      </w:r>
      <w:r w:rsidRPr="00DB68CD">
        <w:rPr>
          <w:rFonts w:eastAsiaTheme="minorHAnsi"/>
          <w:b/>
          <w:sz w:val="22"/>
          <w:szCs w:val="22"/>
          <w:lang w:eastAsia="en-US"/>
        </w:rPr>
        <w:tab/>
        <w:t xml:space="preserve">               </w:t>
      </w:r>
      <w:r>
        <w:rPr>
          <w:rFonts w:eastAsiaTheme="minorHAnsi"/>
          <w:b/>
          <w:sz w:val="22"/>
          <w:szCs w:val="22"/>
          <w:lang w:eastAsia="en-US"/>
        </w:rPr>
        <w:t xml:space="preserve">                </w:t>
      </w:r>
      <w:r w:rsidRPr="00DB68CD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DB68CD">
        <w:rPr>
          <w:rFonts w:eastAsiaTheme="minorHAnsi"/>
          <w:b/>
          <w:sz w:val="22"/>
          <w:szCs w:val="22"/>
          <w:lang w:eastAsia="en-US"/>
        </w:rPr>
        <w:t>Нәлібаев</w:t>
      </w:r>
      <w:proofErr w:type="spellEnd"/>
      <w:r w:rsidRPr="00DB68CD">
        <w:rPr>
          <w:rFonts w:eastAsiaTheme="minorHAnsi"/>
          <w:b/>
          <w:sz w:val="22"/>
          <w:szCs w:val="22"/>
          <w:lang w:eastAsia="en-US"/>
        </w:rPr>
        <w:t xml:space="preserve"> Р.Ә.</w:t>
      </w:r>
    </w:p>
    <w:p w:rsidR="00486A3C" w:rsidRPr="00DB68CD" w:rsidRDefault="00486A3C" w:rsidP="00486A3C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486A3C" w:rsidRPr="00DB68CD" w:rsidRDefault="00486A3C" w:rsidP="00486A3C">
      <w:pPr>
        <w:jc w:val="both"/>
        <w:rPr>
          <w:rFonts w:eastAsiaTheme="minorHAnsi"/>
          <w:sz w:val="22"/>
          <w:szCs w:val="22"/>
          <w:lang w:eastAsia="en-US"/>
        </w:rPr>
      </w:pPr>
      <w:r w:rsidRPr="00DB68CD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</w:t>
      </w:r>
      <w:r w:rsidRPr="00DB68CD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</w:t>
      </w:r>
      <w:proofErr w:type="spellStart"/>
      <w:r w:rsidRPr="00DB68CD">
        <w:rPr>
          <w:rFonts w:eastAsiaTheme="minorHAnsi"/>
          <w:sz w:val="22"/>
          <w:szCs w:val="22"/>
          <w:lang w:eastAsia="en-US"/>
        </w:rPr>
        <w:t>Магзумов</w:t>
      </w:r>
      <w:proofErr w:type="spellEnd"/>
      <w:r w:rsidRPr="00DB68CD">
        <w:rPr>
          <w:rFonts w:eastAsiaTheme="minorHAnsi"/>
          <w:sz w:val="22"/>
          <w:szCs w:val="22"/>
          <w:lang w:eastAsia="en-US"/>
        </w:rPr>
        <w:t xml:space="preserve"> Ж.М.</w:t>
      </w:r>
    </w:p>
    <w:p w:rsidR="00486A3C" w:rsidRPr="00DB68CD" w:rsidRDefault="00486A3C" w:rsidP="00486A3C">
      <w:pPr>
        <w:jc w:val="both"/>
        <w:rPr>
          <w:rFonts w:eastAsiaTheme="minorHAnsi"/>
          <w:sz w:val="22"/>
          <w:szCs w:val="22"/>
          <w:lang w:eastAsia="en-US"/>
        </w:rPr>
      </w:pPr>
    </w:p>
    <w:p w:rsidR="00486A3C" w:rsidRPr="00DB68CD" w:rsidRDefault="00486A3C" w:rsidP="00486A3C">
      <w:pPr>
        <w:jc w:val="both"/>
        <w:rPr>
          <w:rFonts w:eastAsiaTheme="minorHAnsi"/>
          <w:sz w:val="22"/>
          <w:szCs w:val="22"/>
          <w:lang w:eastAsia="en-US"/>
        </w:rPr>
      </w:pPr>
      <w:r w:rsidRPr="00DB68CD">
        <w:rPr>
          <w:rFonts w:eastAsiaTheme="minorHAnsi"/>
          <w:sz w:val="22"/>
          <w:szCs w:val="22"/>
          <w:lang w:eastAsia="en-US"/>
        </w:rPr>
        <w:t>Члены комиссии:</w:t>
      </w:r>
    </w:p>
    <w:p w:rsidR="00486A3C" w:rsidRPr="00DB68CD" w:rsidRDefault="00486A3C" w:rsidP="00486A3C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B68CD">
        <w:rPr>
          <w:rFonts w:eastAsiaTheme="minorHAnsi"/>
          <w:sz w:val="22"/>
          <w:szCs w:val="22"/>
          <w:lang w:eastAsia="en-US"/>
        </w:rPr>
        <w:t>Умурзаков</w:t>
      </w:r>
      <w:proofErr w:type="spellEnd"/>
      <w:r w:rsidRPr="00DB68CD">
        <w:rPr>
          <w:rFonts w:eastAsiaTheme="minorHAnsi"/>
          <w:sz w:val="22"/>
          <w:szCs w:val="22"/>
          <w:lang w:eastAsia="en-US"/>
        </w:rPr>
        <w:t xml:space="preserve"> Х.Т.</w:t>
      </w:r>
    </w:p>
    <w:p w:rsidR="00486A3C" w:rsidRPr="00DB68CD" w:rsidRDefault="00486A3C" w:rsidP="00486A3C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B68CD">
        <w:rPr>
          <w:sz w:val="22"/>
          <w:szCs w:val="22"/>
        </w:rPr>
        <w:t>Есмуратова</w:t>
      </w:r>
      <w:proofErr w:type="spellEnd"/>
      <w:r w:rsidRPr="00DB68CD">
        <w:rPr>
          <w:sz w:val="22"/>
          <w:szCs w:val="22"/>
        </w:rPr>
        <w:t xml:space="preserve"> М.Т.</w:t>
      </w:r>
    </w:p>
    <w:p w:rsidR="00486A3C" w:rsidRPr="00DB68CD" w:rsidRDefault="00486A3C" w:rsidP="00486A3C">
      <w:pPr>
        <w:jc w:val="both"/>
        <w:rPr>
          <w:rFonts w:eastAsiaTheme="minorHAnsi"/>
          <w:sz w:val="22"/>
          <w:szCs w:val="22"/>
          <w:lang w:eastAsia="en-US"/>
        </w:rPr>
      </w:pPr>
      <w:r w:rsidRPr="00DB68CD">
        <w:rPr>
          <w:rFonts w:eastAsiaTheme="minorHAnsi"/>
          <w:sz w:val="22"/>
          <w:szCs w:val="22"/>
          <w:lang w:eastAsia="en-US"/>
        </w:rPr>
        <w:t>Пан А.Б</w:t>
      </w:r>
    </w:p>
    <w:p w:rsidR="00486A3C" w:rsidRPr="00DB68CD" w:rsidRDefault="00486A3C" w:rsidP="00486A3C">
      <w:pPr>
        <w:jc w:val="both"/>
        <w:rPr>
          <w:rFonts w:eastAsiaTheme="minorHAnsi"/>
          <w:sz w:val="22"/>
          <w:szCs w:val="22"/>
          <w:lang w:eastAsia="en-US"/>
        </w:rPr>
      </w:pPr>
    </w:p>
    <w:p w:rsidR="00486A3C" w:rsidRPr="00DB68CD" w:rsidRDefault="00486A3C" w:rsidP="00486A3C">
      <w:pPr>
        <w:jc w:val="both"/>
        <w:rPr>
          <w:rFonts w:eastAsiaTheme="minorHAnsi"/>
          <w:sz w:val="22"/>
          <w:szCs w:val="22"/>
          <w:lang w:eastAsia="en-US"/>
        </w:rPr>
      </w:pPr>
      <w:r w:rsidRPr="00DB68CD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DB68CD">
        <w:rPr>
          <w:rFonts w:eastAsiaTheme="minorHAnsi"/>
          <w:sz w:val="22"/>
          <w:szCs w:val="22"/>
          <w:lang w:eastAsia="en-US"/>
        </w:rPr>
        <w:tab/>
      </w:r>
      <w:r w:rsidRPr="00DB68CD">
        <w:rPr>
          <w:rFonts w:eastAsiaTheme="minorHAnsi"/>
          <w:sz w:val="22"/>
          <w:szCs w:val="22"/>
          <w:lang w:eastAsia="en-US"/>
        </w:rPr>
        <w:tab/>
      </w:r>
      <w:r w:rsidRPr="00DB68CD">
        <w:rPr>
          <w:rFonts w:eastAsiaTheme="minorHAnsi"/>
          <w:sz w:val="22"/>
          <w:szCs w:val="22"/>
          <w:lang w:eastAsia="en-US"/>
        </w:rPr>
        <w:tab/>
      </w:r>
      <w:r w:rsidRPr="00DB68CD">
        <w:rPr>
          <w:rFonts w:eastAsiaTheme="minorHAnsi"/>
          <w:sz w:val="22"/>
          <w:szCs w:val="22"/>
          <w:lang w:eastAsia="en-US"/>
        </w:rPr>
        <w:tab/>
      </w:r>
      <w:r w:rsidRPr="00DB68CD">
        <w:rPr>
          <w:rFonts w:eastAsiaTheme="minorHAnsi"/>
          <w:sz w:val="22"/>
          <w:szCs w:val="22"/>
          <w:lang w:eastAsia="en-US"/>
        </w:rPr>
        <w:tab/>
      </w:r>
      <w:r w:rsidRPr="00DB68CD">
        <w:rPr>
          <w:rFonts w:eastAsiaTheme="minorHAnsi"/>
          <w:sz w:val="22"/>
          <w:szCs w:val="22"/>
          <w:lang w:eastAsia="en-US"/>
        </w:rPr>
        <w:tab/>
      </w:r>
      <w:r w:rsidRPr="00DB68CD">
        <w:rPr>
          <w:rFonts w:eastAsiaTheme="minorHAnsi"/>
          <w:sz w:val="22"/>
          <w:szCs w:val="22"/>
          <w:lang w:eastAsia="en-US"/>
        </w:rPr>
        <w:tab/>
      </w:r>
      <w:r w:rsidRPr="00DB68CD">
        <w:rPr>
          <w:rFonts w:eastAsiaTheme="minorHAnsi"/>
          <w:sz w:val="22"/>
          <w:szCs w:val="22"/>
          <w:lang w:eastAsia="en-US"/>
        </w:rPr>
        <w:tab/>
      </w:r>
      <w:r w:rsidRPr="00DB68CD">
        <w:rPr>
          <w:rFonts w:eastAsiaTheme="minorHAnsi"/>
          <w:sz w:val="22"/>
          <w:szCs w:val="22"/>
          <w:lang w:eastAsia="en-US"/>
        </w:rPr>
        <w:tab/>
        <w:t xml:space="preserve">             </w:t>
      </w:r>
      <w:r>
        <w:rPr>
          <w:rFonts w:eastAsiaTheme="minorHAnsi"/>
          <w:sz w:val="22"/>
          <w:szCs w:val="22"/>
          <w:lang w:eastAsia="en-US"/>
        </w:rPr>
        <w:t xml:space="preserve">                </w:t>
      </w:r>
      <w:r w:rsidRPr="00DB68CD">
        <w:rPr>
          <w:rFonts w:eastAsiaTheme="minorHAnsi"/>
          <w:sz w:val="22"/>
          <w:szCs w:val="22"/>
          <w:lang w:eastAsia="en-US"/>
        </w:rPr>
        <w:t xml:space="preserve">  Корженко О.О.</w:t>
      </w:r>
    </w:p>
    <w:p w:rsidR="00486A3C" w:rsidRPr="003F2CCF" w:rsidRDefault="00486A3C" w:rsidP="003F2CCF"/>
    <w:sectPr w:rsidR="00486A3C" w:rsidRPr="003F2CCF" w:rsidSect="00F4507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3221C"/>
    <w:rsid w:val="000355A2"/>
    <w:rsid w:val="000517A4"/>
    <w:rsid w:val="00057E03"/>
    <w:rsid w:val="0008351B"/>
    <w:rsid w:val="00090059"/>
    <w:rsid w:val="000A3CA9"/>
    <w:rsid w:val="00144E82"/>
    <w:rsid w:val="001E0FE4"/>
    <w:rsid w:val="001F0DF3"/>
    <w:rsid w:val="001F4708"/>
    <w:rsid w:val="002038E6"/>
    <w:rsid w:val="00242996"/>
    <w:rsid w:val="00244D6E"/>
    <w:rsid w:val="00285A04"/>
    <w:rsid w:val="002A1758"/>
    <w:rsid w:val="002C2788"/>
    <w:rsid w:val="002E1FED"/>
    <w:rsid w:val="003830BD"/>
    <w:rsid w:val="003C03EF"/>
    <w:rsid w:val="003C5CA8"/>
    <w:rsid w:val="003E57CF"/>
    <w:rsid w:val="003F2CCF"/>
    <w:rsid w:val="00417BC7"/>
    <w:rsid w:val="00420378"/>
    <w:rsid w:val="00420A23"/>
    <w:rsid w:val="00441185"/>
    <w:rsid w:val="00486A3C"/>
    <w:rsid w:val="004C3CF2"/>
    <w:rsid w:val="004E32B5"/>
    <w:rsid w:val="004E536F"/>
    <w:rsid w:val="00526641"/>
    <w:rsid w:val="0055039E"/>
    <w:rsid w:val="005557F7"/>
    <w:rsid w:val="0059233F"/>
    <w:rsid w:val="005B7760"/>
    <w:rsid w:val="005C53EB"/>
    <w:rsid w:val="005C67B3"/>
    <w:rsid w:val="005C6D5A"/>
    <w:rsid w:val="005D453F"/>
    <w:rsid w:val="0060333C"/>
    <w:rsid w:val="0064350B"/>
    <w:rsid w:val="00673E9C"/>
    <w:rsid w:val="006E4E2A"/>
    <w:rsid w:val="0075072C"/>
    <w:rsid w:val="007571FC"/>
    <w:rsid w:val="00757346"/>
    <w:rsid w:val="00775988"/>
    <w:rsid w:val="007C74E6"/>
    <w:rsid w:val="00833A83"/>
    <w:rsid w:val="008447AC"/>
    <w:rsid w:val="00885201"/>
    <w:rsid w:val="00896C23"/>
    <w:rsid w:val="008A556C"/>
    <w:rsid w:val="008C2BEA"/>
    <w:rsid w:val="008D0F3C"/>
    <w:rsid w:val="008D6513"/>
    <w:rsid w:val="008F6E34"/>
    <w:rsid w:val="009201B6"/>
    <w:rsid w:val="00983F9A"/>
    <w:rsid w:val="00995A88"/>
    <w:rsid w:val="00996A64"/>
    <w:rsid w:val="009A62CB"/>
    <w:rsid w:val="00A20466"/>
    <w:rsid w:val="00A20631"/>
    <w:rsid w:val="00A31D7E"/>
    <w:rsid w:val="00A31F6E"/>
    <w:rsid w:val="00A74CB3"/>
    <w:rsid w:val="00AB4CD1"/>
    <w:rsid w:val="00AE034F"/>
    <w:rsid w:val="00B22599"/>
    <w:rsid w:val="00B25D68"/>
    <w:rsid w:val="00B34726"/>
    <w:rsid w:val="00B44F0C"/>
    <w:rsid w:val="00B648B2"/>
    <w:rsid w:val="00B77306"/>
    <w:rsid w:val="00B9187A"/>
    <w:rsid w:val="00CB1D27"/>
    <w:rsid w:val="00CD3AC7"/>
    <w:rsid w:val="00D15ED9"/>
    <w:rsid w:val="00D16C7D"/>
    <w:rsid w:val="00D208EB"/>
    <w:rsid w:val="00D306A1"/>
    <w:rsid w:val="00D377C2"/>
    <w:rsid w:val="00D40081"/>
    <w:rsid w:val="00D81307"/>
    <w:rsid w:val="00D93204"/>
    <w:rsid w:val="00D9719D"/>
    <w:rsid w:val="00E14110"/>
    <w:rsid w:val="00E76F51"/>
    <w:rsid w:val="00E81757"/>
    <w:rsid w:val="00E86A83"/>
    <w:rsid w:val="00E937AF"/>
    <w:rsid w:val="00EA4D8F"/>
    <w:rsid w:val="00EB55B9"/>
    <w:rsid w:val="00F422F7"/>
    <w:rsid w:val="00F4507C"/>
    <w:rsid w:val="00F61089"/>
    <w:rsid w:val="00F94B3B"/>
    <w:rsid w:val="00FA0351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EED8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2021-09-10T08:27:00Z</cp:lastPrinted>
  <dcterms:created xsi:type="dcterms:W3CDTF">2022-02-25T11:09:00Z</dcterms:created>
  <dcterms:modified xsi:type="dcterms:W3CDTF">2022-02-28T10:44:00Z</dcterms:modified>
</cp:coreProperties>
</file>