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387648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E6346B" w:rsidRPr="007C1573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3C3DD0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E6346B" w:rsidRPr="007C157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7B14E6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54F49" w:rsidRPr="00854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 для иммуногистохимии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9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05"/>
        <w:gridCol w:w="2976"/>
        <w:gridCol w:w="1135"/>
        <w:gridCol w:w="709"/>
        <w:gridCol w:w="1134"/>
        <w:gridCol w:w="1559"/>
        <w:gridCol w:w="12"/>
      </w:tblGrid>
      <w:tr w:rsidR="00CC300C" w:rsidRPr="007C1573" w:rsidTr="00981C9E">
        <w:trPr>
          <w:gridAfter w:val="1"/>
          <w:wAfter w:w="12" w:type="dxa"/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00C" w:rsidRPr="007C1573" w:rsidRDefault="0034045C" w:rsidP="00F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00C" w:rsidRPr="007C1573" w:rsidRDefault="0034045C" w:rsidP="00F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лота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00C" w:rsidRPr="007C1573" w:rsidRDefault="00973E18" w:rsidP="00F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Техническая характеристика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00C" w:rsidRPr="007C1573" w:rsidRDefault="00CC300C" w:rsidP="00F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00C" w:rsidRPr="007C1573" w:rsidRDefault="00CC300C" w:rsidP="00F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00C" w:rsidRPr="007C1573" w:rsidRDefault="00CC300C" w:rsidP="00F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00C" w:rsidRPr="007C1573" w:rsidRDefault="00CC300C" w:rsidP="00F80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CC300C" w:rsidRPr="007C1573" w:rsidTr="00981C9E">
        <w:trPr>
          <w:trHeight w:val="242"/>
        </w:trPr>
        <w:tc>
          <w:tcPr>
            <w:tcW w:w="9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300C" w:rsidRPr="007C1573" w:rsidRDefault="00CC300C" w:rsidP="00981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Медицинские изделия для иммуногистохимии</w:t>
            </w:r>
          </w:p>
        </w:tc>
      </w:tr>
      <w:tr w:rsidR="007C1573" w:rsidRPr="007C1573" w:rsidTr="00981C9E">
        <w:trPr>
          <w:gridAfter w:val="1"/>
          <w:wAfter w:w="12" w:type="dxa"/>
          <w:trHeight w:val="28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Гладко-мышечный Актин, клон 1A4, Готовые к применению, 12 мл, для использования в  Автостейнере Линк 48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Гладко-мышечный Актин, клон 1A4,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Автостейнере Линк 48. Для диагностики in vitro.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BCL6 Онкопротеин, клон PG-B6p,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BCL6 Онкопротеин, клон PG-B6p,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BCL2 Онкопротеин, клон 124,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Антитела моноклональные мышиные к человеческим BCL2 Онкопротеин, клон 124,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</w:t>
            </w:r>
            <w:r w:rsidRPr="007C1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CD30, клон Ber-H2,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CD30, клон Ber-H2,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CD79α, клон JCB117,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CD79α, клон JCB117,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поликлональные кроличьи к человеческим CD3,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Антитела поликлональные кроличьи к человеческим CD3,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</w:t>
            </w:r>
            <w:r w:rsidRPr="007C1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CD15, клон Carb-3,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CD15, клон Carb-3,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CD10, клон 56C6,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CD10, клон 56C6,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7C1573">
        <w:trPr>
          <w:gridAfter w:val="1"/>
          <w:wAfter w:w="12" w:type="dxa"/>
          <w:trHeight w:val="55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Рецептор Прогестерона, клон PgR 636,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Антитела моноклональные мышиные к человеческим Рецептор Прогестерона, клон PgR 636,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</w:t>
            </w:r>
            <w:r w:rsidRPr="007C1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500 866,00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2 504 330,00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p53 Протеин, клон DO-7,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p53 Протеин, клон DO-7,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Ki-67 Антиген, клон MIB-1,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Ki-67 Антиген, клон MIB-1,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1 876 125,00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CD56, клон 123C3,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CD56, клон 123C3,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CD68, клон KP1,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CD68, клон KP1,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CD20cy, клон L26,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CD20cy, клон L26,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9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Эстроген Рецептор a, Клон 1D5,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Эстроген Рецептор a, Клон 1D5,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500 866,00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2 504 330,00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Эпителиальный Мембранный Антиген, клон E29,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Эпителиальный Мембранный Антиген, клон E29,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к человеческим Циклин D1, Готовые 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к человеческим Циклин D1,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мышинные к человеческим Мелан А, клон А103, Готовые 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Мелан А, клон А103,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Меланосома, клон HMB-45,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Меланосома, клон HMB-45,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Цитокератин 5/6, клон D5/16 B4,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Цитокератин 5/6, клон D5/16 B4,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750 450,00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Цитокератин 7, клон OV-TL 12/30,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Цитокератин 7, клон OV-TL 12/30,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750 450,00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p63,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p63,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750 450,00</w:t>
            </w:r>
          </w:p>
        </w:tc>
      </w:tr>
      <w:tr w:rsidR="007C1573" w:rsidRPr="007C1573" w:rsidTr="00981C9E">
        <w:trPr>
          <w:gridAfter w:val="1"/>
          <w:wAfter w:w="12" w:type="dxa"/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поликлональные кроличьи к человеческим S100,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поликлональные кроличьи к человеческим S100,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750 450,00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Тиреоидному Фактору Транскрипции, клон 8G7G3/1,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Тиреоидному Фактору Транскрипции, клон 8G7G3/1,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750 450,00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Виллин, клон 1D2 C3,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Виллин, клон 1D2 C3,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моноклональные мышиные к человеческим CDX-2, клон DAK-CDX-2, Готовые к применению, 12 мл, для использования в  Автостейнере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Антитела моноклональные мышиные к человеческим CDX-2, клон DAK-CDX-2, Готовые  к применению, 12 мл для работы на фиксированных в формалине парафинизированных срезах, поставляются в жидком виде в прямоугольном флаконе сложной конфигурации со скошенной передне-боковой гранью и двойным дном, для резулировки объема. Флакон с реагентом имеет заводской 2D БАР-код , автоматически распознаваемыми Автостейнером 48 Link. Используются совместно с полимерной высокочувствительной универсальной, системой детекции  для использования в  Автостейнере Линк 48. Для диагностики in vitro.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тестов/12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Набор для определения суперэкспрессии белка HER2 для использования в Автостейнере Дако, 50 тестов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Набор для определения суперэкспрессии белка HER2. Предназначен для выявления больных раком молочной железы и аденокарциномы желудка,  чувствительных к терапии герцептином,  посредством  иммуногистохимии  в фиксированных формалином залитых в парафин тканях.   В состав набора входят:  1.Буфер для демаскировки антигена, цитратный, рН6, концентрированный в 10раз,  500млх3, 2. Блок эндогенной пероксидазы  1х 22 мл, 3. Кроличьи поликлональные антитела к  cerb b2 1х 12 мл, 4. Отрицательный контроль  1 х 10 мл, 5.  Полимер на основе декстрана , конъюнированный с пероксидазой хрена и козьими иммуноглобулинами к кроличьим антителам  ( система детекции) 1х 22 мл, 6. Забуференный субстрат,  </w:t>
            </w:r>
            <w:r w:rsidRPr="007C1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2х22мл, 7.  ДАБ+   , 1х 1 мл, 8. Контрольные стекла с препаратами разных клеточных линий  для разных уровней экспрессии   (0, 1+ и 3+), 2х 5, 9. Флаконы для субстат-хромогенной смеси, заполняемые пользователем — 10х12 мл. Все реагенты, кроме буферов для  демаскировки и ДАБ , расфасованы в пластиковые флаконы с квадратным дном и внутренней емкостью,  имеет заводской 2D БАР-код , автоматически распознаваемыми Автостейнером 48 Link. Набор предназначен для диагностики in vitro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 тестов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2 181 738,00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13 090 428,00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Система детекции, ПХ, Мышиные, Высокий pH, для использования в Автоматической Платфоме Линк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Система детекции, полимерная высокочувствительная универсальная, пероксидазная, предназначена для работы   с   Кроличьим и Мышиными антителами на гистологических препаратах методом    иммуногистохимии, Высокий pH,  для использования в  Автостейнере Линк 48, имеющемся у Заказчика,  представляет собой набор для диагностики in vitro в   составе: 1. Блок эндогенной пероксидазы 3 х 40 мл, 2. Полимер декстран, меченый пероксидазой хрена и вторичными антителами, 3 х 40 мл, 3. ДАБ+ Хромоген 3 х 3 мл, 4. Субстратный буфер 12 х 20 мл, 5. Промывающий буфер, концентрат 20Х, 4 бутыли х 1000 мл, 6. Буфер для демаскировки антигенов, высокий pH (9,0), концентрат 50Х, 9 х 30 мл, 7. Мышиный линкер 3 х 40 мл. Все флаконы с реагентами, кроме буферов и ДАБ+,  имеет заводской 2D БАР-код , автоматически распознаваемыми Автостейнером 48 Link.  Набор упакован в картонную коробку с инструкцией,  400-600 тестов , для диагностики in vitro</w:t>
            </w:r>
            <w:r w:rsidRPr="007C1573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400-600 тестов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3 330 333,00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16 651 665,00</w:t>
            </w:r>
          </w:p>
        </w:tc>
      </w:tr>
      <w:tr w:rsidR="001B662C" w:rsidRPr="007C1573" w:rsidTr="001B662C">
        <w:trPr>
          <w:trHeight w:val="322"/>
        </w:trPr>
        <w:tc>
          <w:tcPr>
            <w:tcW w:w="9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B662C" w:rsidRPr="007C1573" w:rsidRDefault="001B662C" w:rsidP="001B66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sz w:val="18"/>
                <w:szCs w:val="18"/>
              </w:rPr>
              <w:t>Реагенты для окрашивания всех гистологических и иммуногистохимических исследований</w:t>
            </w:r>
          </w:p>
        </w:tc>
      </w:tr>
      <w:tr w:rsidR="007C1573" w:rsidRPr="007C1573" w:rsidTr="0042080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Гематоксилин, Готовый к применению, для использования в Автоматической платформе Линк, 3х45 мл, 400-600 тестов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Гематоксилин, совместимый с AвтостейнерLink48, объем 3х45 мл, 400-600 тестов, (флаконы с прямоугольным дном). Для диагностики in vitro.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3х45 мл, 400-600 тестов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1 548 440,00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Гематоксилин (Набор для определения суперэкспрессии белка HER2) 45 мл, для использования в приборе Автостейнер Линк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Для диагностики in vitro. Этот гистологический окрашивающий реагент подходит для визуализация ядер в срезах тканей и клеточных  препаратах после проведения ИГХ реакции набором для определения суперэкспрессии белка HER2. Этот продукт не содержит алкоголя и подходит для использования со всеми хромогенами.  Поставляется в пластиковых прямоугольных флаконах, объемом 45 мл, с геометрией подходящей для использования в приборе Автостейнер Линк 48.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375 225,00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1 876 125,00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 Гематоксилин, 1 л (до 3000 определений) для использования в приборах серии Дако КаверСтейнер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Гематоксилин, упаковка 1л в специальной емкости, предназначенной для использования в приборах серии Дако КаверСтейнер в соответствии с запрограммированным протоколом. Готовые к использованию реагенты поставляются в закрытых контейнерах, с уникальной конструкцией формы бутыля, доступная только для Dako CoverStainer, скошенный край с тыльной стороны, прозрачной полосой с градуировкой на фронтальной стороне. Специальной крышкой оснащенной отверстиями для трубок помпы Dako CoverStainer, устраняют риск перекрестного загрязнения и минимизирует перенос реагентов. Гематоксилин представляет собой гистологический окрашивающий реагент, который подходит для визуализации ядер в срезах тканей и клеточных препаратах. Реагент не содержит спирт и может использоваться для стандартного гистологического окрашивания. Результат окрашивания гематоксилином является: четкое качетвенное окрашивание ядер клеток.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л/3000 стекол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238 548,00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3 101 124,00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Эозин, 1 л (до 3000 определений) для использования в приборах серии Дако КаверСтейнер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Эозин, упаковка 1л в специальной емкости, предназначенной для использования в приборах серии Дако КаверСтейнер в соответствии с запрограммированным протоколом. Готовые к использованию реагенты поставляются в закрытых контейнерах, с уникальной конструкцией формы бутыля, доступная только для Dako CoverStainer, скошенный край с тыльной стороны, прозрачной полосой с градуировкой на </w:t>
            </w:r>
            <w:r w:rsidRPr="007C1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фронтальной стороне. Специальной крышкой оснащенной отверстиями для трубок помпы Dako CoverStainer, устраняют риск перекрестного загрязнения и минимизирует перенос реагентов. Эозин используется для стандартного гистологического окрашивания в дополнении с гематоксилином для Каверстейнера. Реагент окрашивает структуры цитоплазмы клеток (от розового до оранжевого цвета в зависимости от выявляемых клеточных структур).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л/3000 стекол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235 153,00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3 056 989,00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Стекло покровное, 24 х 50 мм, 5 х 200 шт, для использования с Dako CoverStainer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Стекло покровное 24х50мм, упаковка: коробка, содержащая 5 уп. по 200 стекол в полупрозрачных пластиковых держателях, с вертикальным ориентрированием. Покровные стекла можно использовать как для автоматического, так и для ручного метода окраски. Эти высококачественные покровные стекла изготавливаются с постоянной и однородной толщиной и размером. Имеют особую пластичность, степень гибкости для работы в вакуумным держателем и единственные рекомендованные для использования с Dako CoverStainer.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 шт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208 836,00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8 353 440,00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Среда для заключения, Готовая к применению, 473 мл,  для использования в приборах серии Дако КаверСтейнер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Среда для заключения, готовая к применению быстросохнущая перманентная среда для заключения с низкой вязкостью, предназначенной для использования в приборах серии Дако КаверСтейнер в соответствии с запрограммированным протоколом. совместимая с чистящими агентами как на ксилольной, так и на безксилольной (алифатической) основе,  упаковка 473 мл, рассчитанного как минимум на 6000 препаратов. Поставляется в прозрачных пластиковых бутылях с узким горлом.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 мл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165 541,00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993 246,00</w:t>
            </w:r>
          </w:p>
        </w:tc>
      </w:tr>
      <w:tr w:rsidR="007C1573" w:rsidRPr="007C1573" w:rsidTr="00981C9E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>Подсинивающий буфер, 1 л (до 3000 определений),  для использования в приборах серии Дако КаверСтейнер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73" w:rsidRPr="007C1573" w:rsidRDefault="007C1573" w:rsidP="007C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sz w:val="18"/>
                <w:szCs w:val="18"/>
              </w:rPr>
              <w:t xml:space="preserve">Подсинивающий Буфер, готовый к применению, л в специальной емкости, предназначенной для использования в приборах серии Дако КаверСтейнер в соответствии с запрограммированным протоколом. Готовые к использованию реагенты поставляются в закрытых контейнерах, с уникальной конструкцией формы бутыля, доступная только для Dako CoverStainer, скошенный край с </w:t>
            </w:r>
            <w:r w:rsidRPr="007C1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тыльной стороны, прозрачной полосой с градуировкой на фронтальной стороне. Специальной крышкой оснащенной отверстиями для трубок помпы Dako CoverStainer, устраняют риск перекрестного загрязнения и минимизирует перенос реагентов. Подсинивающий буфер обеспечивает надлежащую щелочную среду при окраске гематоксилином, что обеспечивает детальное, четкое, диференцтрованное окрашивание ядер клеток.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л/ 3000 стекол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573" w:rsidRPr="007C1573" w:rsidRDefault="007C1573" w:rsidP="007C15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159 598,00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73" w:rsidRPr="007C1573" w:rsidRDefault="007C1573" w:rsidP="007C1573">
            <w:pPr>
              <w:ind w:firstLineChars="100" w:firstLine="18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2 074 774,00</w:t>
            </w:r>
          </w:p>
        </w:tc>
      </w:tr>
      <w:tr w:rsidR="001B662C" w:rsidRPr="007C1573" w:rsidTr="001B662C">
        <w:trPr>
          <w:gridAfter w:val="1"/>
          <w:wAfter w:w="12" w:type="dxa"/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662C" w:rsidRPr="007C1573" w:rsidRDefault="001B662C" w:rsidP="001B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662C" w:rsidRPr="007C1573" w:rsidRDefault="001B662C" w:rsidP="001B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сумма закупа: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662C" w:rsidRPr="007C1573" w:rsidRDefault="001B662C" w:rsidP="001B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662C" w:rsidRPr="007C1573" w:rsidRDefault="001B662C" w:rsidP="001B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662C" w:rsidRPr="007C1573" w:rsidRDefault="001B662C" w:rsidP="001B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662C" w:rsidRPr="007C1573" w:rsidRDefault="001B662C" w:rsidP="001B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662C" w:rsidRPr="007C1573" w:rsidRDefault="001B662C" w:rsidP="001B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57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68 137 316,00  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1B662C">
        <w:rPr>
          <w:rFonts w:ascii="Times New Roman" w:hAnsi="Times New Roman" w:cs="Times New Roman"/>
          <w:color w:val="000000"/>
        </w:rPr>
        <w:t>68 137 316</w:t>
      </w:r>
      <w:r w:rsidR="00E57B55" w:rsidRPr="00E57B55">
        <w:rPr>
          <w:rFonts w:ascii="Times New Roman" w:hAnsi="Times New Roman" w:cs="Times New Roman"/>
          <w:color w:val="000000"/>
        </w:rPr>
        <w:t>,</w:t>
      </w:r>
      <w:r w:rsidR="001B662C">
        <w:rPr>
          <w:rFonts w:ascii="Times New Roman" w:hAnsi="Times New Roman" w:cs="Times New Roman"/>
          <w:color w:val="000000"/>
        </w:rPr>
        <w:t>0</w:t>
      </w:r>
      <w:r w:rsidR="00E57B55" w:rsidRPr="00E57B55">
        <w:rPr>
          <w:rFonts w:ascii="Times New Roman" w:hAnsi="Times New Roman" w:cs="Times New Roman"/>
          <w:color w:val="000000"/>
        </w:rPr>
        <w:t xml:space="preserve">0 </w:t>
      </w:r>
      <w:r w:rsidRPr="00A22725">
        <w:rPr>
          <w:rFonts w:ascii="Times New Roman" w:hAnsi="Times New Roman" w:cs="Times New Roman"/>
        </w:rPr>
        <w:t>(</w:t>
      </w:r>
      <w:r w:rsidR="00031AD3">
        <w:rPr>
          <w:rFonts w:ascii="Times New Roman" w:hAnsi="Times New Roman" w:cs="Times New Roman"/>
        </w:rPr>
        <w:t>шестьдесят восемь миллионов сто тридцать семь тысяч триста шестнадцать тенге 00</w:t>
      </w:r>
      <w:r w:rsidRPr="00A22725">
        <w:rPr>
          <w:rFonts w:ascii="Times New Roman" w:hAnsi="Times New Roman" w:cs="Times New Roman"/>
        </w:rPr>
        <w:t xml:space="preserve">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1F0BEC" w:rsidRPr="001F0BEC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BB4A1C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031AD3">
        <w:rPr>
          <w:rFonts w:ascii="Times New Roman" w:hAnsi="Times New Roman" w:cs="Times New Roman"/>
        </w:rPr>
        <w:t>1</w:t>
      </w:r>
      <w:r w:rsidR="003D3842" w:rsidRPr="003D3842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>» </w:t>
      </w:r>
      <w:r w:rsidR="00A356F2">
        <w:rPr>
          <w:rFonts w:ascii="Times New Roman" w:hAnsi="Times New Roman" w:cs="Times New Roman"/>
        </w:rPr>
        <w:t>феврал</w:t>
      </w:r>
      <w:r w:rsidR="00D010D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1F0BEC" w:rsidRPr="001F0BEC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3002F4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031AD3">
        <w:rPr>
          <w:rFonts w:ascii="Times New Roman" w:hAnsi="Times New Roman" w:cs="Times New Roman"/>
          <w:u w:val="single"/>
        </w:rPr>
        <w:t>0</w:t>
      </w:r>
      <w:r w:rsidR="003D3842" w:rsidRPr="003D384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031AD3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1F0BEC" w:rsidRPr="001F0BEC">
        <w:rPr>
          <w:rFonts w:ascii="Times New Roman" w:hAnsi="Times New Roman" w:cs="Times New Roman"/>
        </w:rPr>
        <w:t>5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BB4A1C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031AD3">
        <w:rPr>
          <w:rFonts w:ascii="Times New Roman" w:hAnsi="Times New Roman" w:cs="Times New Roman"/>
        </w:rPr>
        <w:t>0</w:t>
      </w:r>
      <w:r w:rsidR="003D3842" w:rsidRPr="003D3842">
        <w:rPr>
          <w:rFonts w:ascii="Times New Roman" w:hAnsi="Times New Roman" w:cs="Times New Roman"/>
        </w:rPr>
        <w:t>3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031AD3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="006D1219">
        <w:rPr>
          <w:rFonts w:ascii="Times New Roman" w:hAnsi="Times New Roman" w:cs="Times New Roman"/>
          <w:b/>
        </w:rPr>
        <w:t xml:space="preserve">    </w:t>
      </w:r>
      <w:r w:rsidR="00F93283">
        <w:rPr>
          <w:rFonts w:ascii="Times New Roman" w:hAnsi="Times New Roman" w:cs="Times New Roman"/>
          <w:b/>
        </w:rPr>
        <w:t xml:space="preserve">   </w:t>
      </w:r>
      <w:r w:rsidR="00031AD3">
        <w:rPr>
          <w:rFonts w:ascii="Times New Roman" w:hAnsi="Times New Roman" w:cs="Times New Roman"/>
          <w:b/>
        </w:rPr>
        <w:t xml:space="preserve">          </w:t>
      </w:r>
      <w:r w:rsidR="00F93283">
        <w:rPr>
          <w:rFonts w:ascii="Times New Roman" w:hAnsi="Times New Roman" w:cs="Times New Roman"/>
          <w:b/>
        </w:rPr>
        <w:t xml:space="preserve"> </w:t>
      </w:r>
      <w:r w:rsidR="00031AD3">
        <w:rPr>
          <w:rFonts w:ascii="Times New Roman" w:hAnsi="Times New Roman" w:cs="Times New Roman"/>
          <w:b/>
        </w:rPr>
        <w:t xml:space="preserve"> </w:t>
      </w:r>
      <w:r w:rsidR="00C6797A">
        <w:rPr>
          <w:rFonts w:ascii="Times New Roman" w:hAnsi="Times New Roman" w:cs="Times New Roman"/>
          <w:b/>
        </w:rPr>
        <w:t xml:space="preserve"> </w:t>
      </w:r>
      <w:r w:rsidR="005316D4">
        <w:rPr>
          <w:rFonts w:ascii="Times New Roman" w:hAnsi="Times New Roman" w:cs="Times New Roman"/>
          <w:b/>
        </w:rPr>
        <w:t xml:space="preserve"> </w:t>
      </w:r>
      <w:r w:rsidR="00786DD1" w:rsidRPr="00786DD1">
        <w:rPr>
          <w:rFonts w:ascii="Times New Roman" w:hAnsi="Times New Roman" w:cs="Times New Roman"/>
          <w:b/>
        </w:rPr>
        <w:t>Нәлібаев Р.Ә.</w:t>
      </w:r>
    </w:p>
    <w:p w:rsidR="006A772E" w:rsidRPr="00A22725" w:rsidRDefault="00031AD3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="00D1616E">
        <w:rPr>
          <w:rFonts w:ascii="Times New Roman" w:hAnsi="Times New Roman" w:cs="Times New Roman"/>
        </w:rPr>
        <w:t xml:space="preserve">   </w:t>
      </w:r>
      <w:r w:rsidR="00A4639A">
        <w:rPr>
          <w:rFonts w:ascii="Times New Roman" w:hAnsi="Times New Roman" w:cs="Times New Roman"/>
        </w:rPr>
        <w:t xml:space="preserve">   </w:t>
      </w:r>
      <w:r w:rsidR="002A5FFB">
        <w:rPr>
          <w:rFonts w:ascii="Times New Roman" w:hAnsi="Times New Roman" w:cs="Times New Roman"/>
        </w:rPr>
        <w:t xml:space="preserve">   </w:t>
      </w:r>
      <w:r w:rsidR="00031AD3">
        <w:rPr>
          <w:rFonts w:ascii="Times New Roman" w:hAnsi="Times New Roman" w:cs="Times New Roman"/>
        </w:rPr>
        <w:t xml:space="preserve">            </w:t>
      </w:r>
      <w:r w:rsidR="00A4639A">
        <w:rPr>
          <w:rFonts w:ascii="Times New Roman" w:hAnsi="Times New Roman" w:cs="Times New Roman"/>
        </w:rPr>
        <w:t xml:space="preserve">  </w:t>
      </w:r>
      <w:r w:rsidR="00031AD3">
        <w:rPr>
          <w:rFonts w:ascii="Times New Roman" w:hAnsi="Times New Roman" w:cs="Times New Roman"/>
        </w:rPr>
        <w:t>Хамитова Э.З.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031AD3" w:rsidRPr="003D3842" w:rsidRDefault="003D3842" w:rsidP="00AA2A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Нагомбаева З.А.</w:t>
      </w:r>
    </w:p>
    <w:p w:rsidR="00AA2AAD" w:rsidRPr="00A22725" w:rsidRDefault="00D010D1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4702FF" w:rsidRDefault="00786DD1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Пан А.Б</w:t>
      </w:r>
    </w:p>
    <w:p w:rsidR="00786DD1" w:rsidRPr="00A22725" w:rsidRDefault="00786DD1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</w:t>
      </w:r>
      <w:r w:rsidR="006D1219">
        <w:rPr>
          <w:rFonts w:ascii="Times New Roman" w:hAnsi="Times New Roman" w:cs="Times New Roman"/>
        </w:rPr>
        <w:t xml:space="preserve">      </w:t>
      </w:r>
      <w:r w:rsidR="00031AD3">
        <w:rPr>
          <w:rFonts w:ascii="Times New Roman" w:hAnsi="Times New Roman" w:cs="Times New Roman"/>
        </w:rPr>
        <w:t xml:space="preserve">          </w:t>
      </w:r>
      <w:r w:rsidR="006D1219">
        <w:rPr>
          <w:rFonts w:ascii="Times New Roman" w:hAnsi="Times New Roman" w:cs="Times New Roman"/>
        </w:rPr>
        <w:t xml:space="preserve">   </w:t>
      </w:r>
      <w:r w:rsidR="00AA2AAD" w:rsidRPr="00A22725">
        <w:rPr>
          <w:rFonts w:ascii="Times New Roman" w:hAnsi="Times New Roman" w:cs="Times New Roman"/>
        </w:rPr>
        <w:t>Корженко О.О.</w:t>
      </w:r>
    </w:p>
    <w:sectPr w:rsidR="004702FF" w:rsidRPr="00A22725" w:rsidSect="00981C9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1AD3"/>
    <w:rsid w:val="00032CFF"/>
    <w:rsid w:val="00035116"/>
    <w:rsid w:val="000461F8"/>
    <w:rsid w:val="00056D12"/>
    <w:rsid w:val="00073CEA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30AA8"/>
    <w:rsid w:val="001600BE"/>
    <w:rsid w:val="00161B3D"/>
    <w:rsid w:val="00170AAF"/>
    <w:rsid w:val="001748B1"/>
    <w:rsid w:val="001954BA"/>
    <w:rsid w:val="001B2465"/>
    <w:rsid w:val="001B385F"/>
    <w:rsid w:val="001B417F"/>
    <w:rsid w:val="001B5A6D"/>
    <w:rsid w:val="001B662C"/>
    <w:rsid w:val="001C05C6"/>
    <w:rsid w:val="001C0AEF"/>
    <w:rsid w:val="001C309A"/>
    <w:rsid w:val="001C40E4"/>
    <w:rsid w:val="001C7146"/>
    <w:rsid w:val="001E2A8C"/>
    <w:rsid w:val="001E3B2C"/>
    <w:rsid w:val="001E3B47"/>
    <w:rsid w:val="001E622E"/>
    <w:rsid w:val="001E6FD0"/>
    <w:rsid w:val="001F0BEC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12A7"/>
    <w:rsid w:val="002B6ACA"/>
    <w:rsid w:val="002C0FB4"/>
    <w:rsid w:val="002C7277"/>
    <w:rsid w:val="002C7B76"/>
    <w:rsid w:val="002E2858"/>
    <w:rsid w:val="002E3BCF"/>
    <w:rsid w:val="002E6F74"/>
    <w:rsid w:val="002F1061"/>
    <w:rsid w:val="002F1A1A"/>
    <w:rsid w:val="002F24D6"/>
    <w:rsid w:val="002F6BBE"/>
    <w:rsid w:val="003002F4"/>
    <w:rsid w:val="003017F5"/>
    <w:rsid w:val="00301CD8"/>
    <w:rsid w:val="00313776"/>
    <w:rsid w:val="00322ED4"/>
    <w:rsid w:val="00324A1C"/>
    <w:rsid w:val="003348E8"/>
    <w:rsid w:val="0034045C"/>
    <w:rsid w:val="00346B4B"/>
    <w:rsid w:val="00360DF0"/>
    <w:rsid w:val="003648F7"/>
    <w:rsid w:val="00366F11"/>
    <w:rsid w:val="0036785B"/>
    <w:rsid w:val="00387648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3DD0"/>
    <w:rsid w:val="003C7673"/>
    <w:rsid w:val="003D3842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51867"/>
    <w:rsid w:val="004702FF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4104A"/>
    <w:rsid w:val="005473AE"/>
    <w:rsid w:val="00551AAD"/>
    <w:rsid w:val="0055291E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A1032"/>
    <w:rsid w:val="005B1D72"/>
    <w:rsid w:val="005B752D"/>
    <w:rsid w:val="005C03F5"/>
    <w:rsid w:val="005C2817"/>
    <w:rsid w:val="005D097C"/>
    <w:rsid w:val="005D56E0"/>
    <w:rsid w:val="00601750"/>
    <w:rsid w:val="00602D82"/>
    <w:rsid w:val="0060425D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5E46"/>
    <w:rsid w:val="00736A7A"/>
    <w:rsid w:val="00751E96"/>
    <w:rsid w:val="00757866"/>
    <w:rsid w:val="00772BCA"/>
    <w:rsid w:val="007850D6"/>
    <w:rsid w:val="00786DD1"/>
    <w:rsid w:val="007A27E4"/>
    <w:rsid w:val="007B04BA"/>
    <w:rsid w:val="007B14E6"/>
    <w:rsid w:val="007C1573"/>
    <w:rsid w:val="007C6150"/>
    <w:rsid w:val="007D20BD"/>
    <w:rsid w:val="007D245D"/>
    <w:rsid w:val="007D5A8F"/>
    <w:rsid w:val="007E545C"/>
    <w:rsid w:val="00837938"/>
    <w:rsid w:val="00854F49"/>
    <w:rsid w:val="00855574"/>
    <w:rsid w:val="008561B9"/>
    <w:rsid w:val="00862B8F"/>
    <w:rsid w:val="008749DA"/>
    <w:rsid w:val="008779AE"/>
    <w:rsid w:val="008836CF"/>
    <w:rsid w:val="00890C28"/>
    <w:rsid w:val="008966B2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47BB"/>
    <w:rsid w:val="00943974"/>
    <w:rsid w:val="009440F0"/>
    <w:rsid w:val="00967428"/>
    <w:rsid w:val="00971FAB"/>
    <w:rsid w:val="00973E18"/>
    <w:rsid w:val="00977672"/>
    <w:rsid w:val="00980CF5"/>
    <w:rsid w:val="0098125D"/>
    <w:rsid w:val="00981C9E"/>
    <w:rsid w:val="009953CB"/>
    <w:rsid w:val="009955E3"/>
    <w:rsid w:val="009A3A8F"/>
    <w:rsid w:val="009B6237"/>
    <w:rsid w:val="009C4629"/>
    <w:rsid w:val="009D1006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356F2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7913"/>
    <w:rsid w:val="00A87996"/>
    <w:rsid w:val="00A93C1D"/>
    <w:rsid w:val="00AA18CE"/>
    <w:rsid w:val="00AA2AAD"/>
    <w:rsid w:val="00AA2EC8"/>
    <w:rsid w:val="00AA3E71"/>
    <w:rsid w:val="00AB326F"/>
    <w:rsid w:val="00AB5AEC"/>
    <w:rsid w:val="00AC1E84"/>
    <w:rsid w:val="00B0740B"/>
    <w:rsid w:val="00B1084F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75695"/>
    <w:rsid w:val="00B77850"/>
    <w:rsid w:val="00B818AA"/>
    <w:rsid w:val="00BB4A1C"/>
    <w:rsid w:val="00BC5C4E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6797A"/>
    <w:rsid w:val="00C80099"/>
    <w:rsid w:val="00C849AB"/>
    <w:rsid w:val="00C8581E"/>
    <w:rsid w:val="00CA4C17"/>
    <w:rsid w:val="00CB523E"/>
    <w:rsid w:val="00CB757E"/>
    <w:rsid w:val="00CC300C"/>
    <w:rsid w:val="00CC5D9B"/>
    <w:rsid w:val="00CD0A6D"/>
    <w:rsid w:val="00CD1D39"/>
    <w:rsid w:val="00CD2886"/>
    <w:rsid w:val="00CD5EEB"/>
    <w:rsid w:val="00CD71A2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A63DA"/>
    <w:rsid w:val="00DB1DFD"/>
    <w:rsid w:val="00DB3638"/>
    <w:rsid w:val="00DB6567"/>
    <w:rsid w:val="00DB683F"/>
    <w:rsid w:val="00DC32BE"/>
    <w:rsid w:val="00DD29FE"/>
    <w:rsid w:val="00DE36B0"/>
    <w:rsid w:val="00DE7FFA"/>
    <w:rsid w:val="00DF7AEC"/>
    <w:rsid w:val="00E145C7"/>
    <w:rsid w:val="00E148CF"/>
    <w:rsid w:val="00E21F17"/>
    <w:rsid w:val="00E23EEE"/>
    <w:rsid w:val="00E32212"/>
    <w:rsid w:val="00E332C9"/>
    <w:rsid w:val="00E33F4B"/>
    <w:rsid w:val="00E35775"/>
    <w:rsid w:val="00E42699"/>
    <w:rsid w:val="00E51FFE"/>
    <w:rsid w:val="00E54556"/>
    <w:rsid w:val="00E57B55"/>
    <w:rsid w:val="00E63057"/>
    <w:rsid w:val="00E6346B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C7A1C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75B6B"/>
    <w:rsid w:val="00F80952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D3CD7"/>
    <w:rsid w:val="00FE5219"/>
    <w:rsid w:val="00FF471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E3B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13</Pages>
  <Words>4464</Words>
  <Characters>25446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149</cp:revision>
  <cp:lastPrinted>2022-01-25T05:01:00Z</cp:lastPrinted>
  <dcterms:created xsi:type="dcterms:W3CDTF">2021-04-02T05:34:00Z</dcterms:created>
  <dcterms:modified xsi:type="dcterms:W3CDTF">2022-02-11T08:46:00Z</dcterms:modified>
</cp:coreProperties>
</file>