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ED" w:rsidRDefault="002E1FED" w:rsidP="003F2CCF">
      <w:pPr>
        <w:jc w:val="center"/>
        <w:rPr>
          <w:b/>
          <w:bCs/>
          <w:color w:val="000000"/>
        </w:rPr>
      </w:pPr>
      <w:r w:rsidRPr="002E1FED">
        <w:rPr>
          <w:b/>
          <w:bCs/>
          <w:color w:val="000000"/>
        </w:rPr>
        <w:t xml:space="preserve">Протокола об итогах закупа способом тендера </w:t>
      </w:r>
    </w:p>
    <w:p w:rsidR="001873D8" w:rsidRPr="003F2CCF" w:rsidRDefault="008A556C" w:rsidP="001873D8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E9347A" w:rsidRPr="00A547F1">
        <w:rPr>
          <w:color w:val="000000"/>
        </w:rPr>
        <w:t xml:space="preserve">Приобретение </w:t>
      </w:r>
      <w:r w:rsidR="00E9347A">
        <w:rPr>
          <w:color w:val="000000"/>
        </w:rPr>
        <w:t>м</w:t>
      </w:r>
      <w:r w:rsidR="00E9347A" w:rsidRPr="00FA16B3">
        <w:rPr>
          <w:color w:val="000000"/>
        </w:rPr>
        <w:t>едицински</w:t>
      </w:r>
      <w:r w:rsidR="00E9347A">
        <w:rPr>
          <w:color w:val="000000"/>
        </w:rPr>
        <w:t>х</w:t>
      </w:r>
      <w:r w:rsidR="00E9347A" w:rsidRPr="00FA16B3">
        <w:rPr>
          <w:color w:val="000000"/>
        </w:rPr>
        <w:t xml:space="preserve"> издели</w:t>
      </w:r>
      <w:r w:rsidR="00E9347A">
        <w:rPr>
          <w:color w:val="000000"/>
        </w:rPr>
        <w:t>й</w:t>
      </w:r>
      <w:r w:rsidR="001873D8" w:rsidRPr="003F2CCF">
        <w:rPr>
          <w:bCs/>
          <w:color w:val="000000"/>
        </w:rPr>
        <w:t xml:space="preserve">» </w:t>
      </w:r>
    </w:p>
    <w:p w:rsidR="001873D8" w:rsidRPr="003F2CCF" w:rsidRDefault="001873D8" w:rsidP="001873D8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2</w:t>
      </w:r>
      <w:r w:rsidR="00E9347A">
        <w:rPr>
          <w:bCs/>
          <w:color w:val="000000"/>
        </w:rPr>
        <w:t>6</w:t>
      </w:r>
      <w:r w:rsidRPr="003F2CCF">
        <w:rPr>
          <w:bCs/>
          <w:color w:val="000000"/>
        </w:rPr>
        <w:t xml:space="preserve"> от </w:t>
      </w:r>
      <w:r w:rsidR="00E9347A">
        <w:rPr>
          <w:bCs/>
          <w:color w:val="000000"/>
        </w:rPr>
        <w:t>23</w:t>
      </w:r>
      <w:r>
        <w:rPr>
          <w:bCs/>
          <w:color w:val="000000"/>
        </w:rPr>
        <w:t>.02</w:t>
      </w:r>
      <w:r w:rsidRPr="003F2CCF">
        <w:rPr>
          <w:bCs/>
          <w:color w:val="000000"/>
        </w:rPr>
        <w:t>.202</w:t>
      </w:r>
      <w:r>
        <w:rPr>
          <w:bCs/>
          <w:color w:val="000000"/>
        </w:rPr>
        <w:t>2</w:t>
      </w:r>
      <w:r w:rsidRPr="003F2CCF">
        <w:rPr>
          <w:bCs/>
          <w:color w:val="000000"/>
        </w:rPr>
        <w:t>г.</w:t>
      </w:r>
    </w:p>
    <w:p w:rsidR="008A556C" w:rsidRPr="003F2CCF" w:rsidRDefault="008A556C" w:rsidP="001873D8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  <w:r w:rsidR="00B648B2">
        <w:rPr>
          <w:bCs/>
          <w:color w:val="000000"/>
        </w:rPr>
        <w:t xml:space="preserve"> УЗ ВКО</w:t>
      </w:r>
    </w:p>
    <w:tbl>
      <w:tblPr>
        <w:tblW w:w="758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0"/>
        <w:gridCol w:w="3281"/>
        <w:gridCol w:w="3281"/>
      </w:tblGrid>
      <w:tr w:rsidR="008A556C" w:rsidRPr="003F2CCF" w:rsidTr="00F4507C">
        <w:tc>
          <w:tcPr>
            <w:tcW w:w="28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882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6263"/>
            </w:tblGrid>
            <w:tr w:rsidR="008A556C" w:rsidRPr="003F2CCF" w:rsidTr="00F4507C">
              <w:tc>
                <w:tcPr>
                  <w:tcW w:w="1452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 xml:space="preserve">ул. </w:t>
                  </w:r>
                  <w:proofErr w:type="spellStart"/>
                  <w:r w:rsidRPr="003F2CCF">
                    <w:rPr>
                      <w:b/>
                    </w:rPr>
                    <w:t>Серикбаева</w:t>
                  </w:r>
                  <w:proofErr w:type="spellEnd"/>
                  <w:r w:rsidRPr="003F2CCF">
                    <w:rPr>
                      <w:b/>
                    </w:rPr>
                    <w:t>, 1</w:t>
                  </w:r>
                </w:p>
              </w:tc>
              <w:tc>
                <w:tcPr>
                  <w:tcW w:w="354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059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F83846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</w:t>
            </w:r>
            <w:r w:rsidR="00B648B2">
              <w:rPr>
                <w:b/>
              </w:rPr>
              <w:t xml:space="preserve">                           </w:t>
            </w:r>
            <w:r w:rsidR="009A62CB">
              <w:rPr>
                <w:b/>
              </w:rPr>
              <w:t xml:space="preserve">                                              </w:t>
            </w:r>
            <w:r w:rsidR="00B648B2">
              <w:rPr>
                <w:b/>
              </w:rPr>
              <w:t xml:space="preserve"> </w:t>
            </w:r>
            <w:r w:rsidRPr="003F2CCF">
              <w:rPr>
                <w:b/>
              </w:rPr>
              <w:t xml:space="preserve"> </w:t>
            </w:r>
            <w:r w:rsidR="00F4507C">
              <w:rPr>
                <w:b/>
              </w:rPr>
              <w:t xml:space="preserve">         </w:t>
            </w:r>
            <w:r w:rsidR="00F83846">
              <w:rPr>
                <w:b/>
              </w:rPr>
              <w:t>24</w:t>
            </w:r>
            <w:r w:rsidR="00E937AF">
              <w:rPr>
                <w:b/>
              </w:rPr>
              <w:t>.</w:t>
            </w:r>
            <w:r w:rsidR="00B648B2">
              <w:rPr>
                <w:b/>
              </w:rPr>
              <w:t>0</w:t>
            </w:r>
            <w:r w:rsidR="00FC2DD6">
              <w:rPr>
                <w:b/>
              </w:rPr>
              <w:t>3</w:t>
            </w:r>
            <w:r w:rsidRPr="003F2CCF">
              <w:rPr>
                <w:b/>
              </w:rPr>
              <w:t>.20</w:t>
            </w:r>
            <w:r w:rsidR="00AB4CD1">
              <w:rPr>
                <w:b/>
              </w:rPr>
              <w:t>2</w:t>
            </w:r>
            <w:r w:rsidR="00B648B2">
              <w:rPr>
                <w:b/>
              </w:rPr>
              <w:t>2</w:t>
            </w:r>
            <w:r w:rsidRPr="003F2CCF">
              <w:rPr>
                <w:b/>
              </w:rPr>
              <w:t>г.</w:t>
            </w:r>
          </w:p>
        </w:tc>
        <w:tc>
          <w:tcPr>
            <w:tcW w:w="10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F4507C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</w:p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409"/>
        <w:gridCol w:w="1276"/>
        <w:gridCol w:w="1134"/>
        <w:gridCol w:w="1418"/>
        <w:gridCol w:w="1842"/>
      </w:tblGrid>
      <w:tr w:rsidR="00E01FAF" w:rsidRPr="00E01FAF" w:rsidTr="00E01FAF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E01FAF" w:rsidRPr="00E01FAF" w:rsidRDefault="00E01FAF" w:rsidP="00E01FAF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E01FAF">
              <w:rPr>
                <w:rFonts w:eastAsiaTheme="minorHAnsi"/>
                <w:b/>
                <w:bCs/>
                <w:lang w:eastAsia="en-US"/>
              </w:rPr>
              <w:t>№ лота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1FAF" w:rsidRPr="00E01FAF" w:rsidRDefault="00E01FAF" w:rsidP="00E01FAF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E01FAF">
              <w:rPr>
                <w:rFonts w:eastAsiaTheme="minorHAnsi"/>
                <w:b/>
                <w:bCs/>
                <w:lang w:eastAsia="en-US"/>
              </w:rPr>
              <w:t>Наименование лота</w:t>
            </w:r>
          </w:p>
        </w:tc>
        <w:tc>
          <w:tcPr>
            <w:tcW w:w="2409" w:type="dxa"/>
            <w:vAlign w:val="center"/>
          </w:tcPr>
          <w:p w:rsidR="00E01FAF" w:rsidRPr="00E01FAF" w:rsidRDefault="00E01FAF" w:rsidP="00E01FAF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E01FAF">
              <w:rPr>
                <w:rFonts w:eastAsiaTheme="minorHAnsi"/>
                <w:b/>
                <w:bCs/>
                <w:lang w:eastAsia="en-US"/>
              </w:rPr>
              <w:t>Техническая характеристика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FAF" w:rsidRPr="00E01FAF" w:rsidRDefault="00E01FAF" w:rsidP="00E01FAF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proofErr w:type="spellStart"/>
            <w:r w:rsidRPr="00E01FAF">
              <w:rPr>
                <w:rFonts w:eastAsiaTheme="minorHAnsi"/>
                <w:b/>
                <w:bCs/>
                <w:lang w:eastAsia="en-US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1FAF" w:rsidRPr="00E01FAF" w:rsidRDefault="00E01FAF" w:rsidP="00E01FAF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E01FAF">
              <w:rPr>
                <w:rFonts w:eastAsiaTheme="minorHAnsi"/>
                <w:b/>
                <w:bCs/>
                <w:lang w:eastAsia="en-US"/>
              </w:rPr>
              <w:t>Количество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1FAF" w:rsidRPr="00E01FAF" w:rsidRDefault="00E01FAF" w:rsidP="00E01FAF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E01FAF">
              <w:rPr>
                <w:rFonts w:eastAsiaTheme="minorHAnsi"/>
                <w:b/>
                <w:bCs/>
                <w:lang w:eastAsia="en-US"/>
              </w:rPr>
              <w:t>Цена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01FAF" w:rsidRPr="00E01FAF" w:rsidRDefault="00E01FAF" w:rsidP="00E01FAF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E01FAF">
              <w:rPr>
                <w:rFonts w:eastAsiaTheme="minorHAnsi"/>
                <w:b/>
                <w:bCs/>
                <w:lang w:eastAsia="en-US"/>
              </w:rPr>
              <w:t>Сумма, тенге</w:t>
            </w:r>
          </w:p>
        </w:tc>
      </w:tr>
      <w:tr w:rsidR="00E01FAF" w:rsidRPr="00E01FAF" w:rsidTr="00E01FA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01FAF" w:rsidRPr="00E01FAF" w:rsidRDefault="00E01FAF" w:rsidP="00E01FAF">
            <w:pPr>
              <w:jc w:val="center"/>
              <w:rPr>
                <w:rFonts w:eastAsiaTheme="minorHAnsi"/>
                <w:lang w:eastAsia="en-US"/>
              </w:rPr>
            </w:pPr>
            <w:r w:rsidRPr="00E01FA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FAF" w:rsidRPr="00E01FAF" w:rsidRDefault="00E01FAF" w:rsidP="00E01FAF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01FAF">
              <w:rPr>
                <w:rFonts w:eastAsiaTheme="minorHAnsi"/>
                <w:lang w:eastAsia="en-US"/>
              </w:rPr>
              <w:t>Имплантируемый порт, размер 7 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AF" w:rsidRPr="00E01FAF" w:rsidRDefault="00E01FAF" w:rsidP="00E01FAF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01FAF">
              <w:rPr>
                <w:rFonts w:eastAsiaTheme="minorHAnsi"/>
                <w:lang w:eastAsia="en-US"/>
              </w:rPr>
              <w:t xml:space="preserve">1. Имплантируемый порт </w:t>
            </w:r>
            <w:proofErr w:type="spellStart"/>
            <w:r w:rsidRPr="00E01FAF">
              <w:rPr>
                <w:rFonts w:eastAsiaTheme="minorHAnsi"/>
                <w:lang w:eastAsia="en-US"/>
              </w:rPr>
              <w:t>однопросветный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, должен быть МРТ-совместимый низкопрофильный, изготовлен из пластика и не имеет металлических компонентов, с одной силиконовой мембраной. Основание порта округлое с диаметром не менее 20 мм. Высота порта не более 10 мм, вес не более 5 граммов, внутренний объем не более 0,5 мл, диаметр силиконовой мембраны не менее 10 мм. Количество возможных пункций мембраны иглой </w:t>
            </w:r>
            <w:proofErr w:type="spellStart"/>
            <w:r w:rsidRPr="00E01FAF">
              <w:rPr>
                <w:rFonts w:eastAsiaTheme="minorHAnsi"/>
                <w:lang w:eastAsia="en-US"/>
              </w:rPr>
              <w:t>Губера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 не менее 1000. Порт должен иметь шовные отверстия для фиксации, не заполненные </w:t>
            </w:r>
            <w:r w:rsidRPr="00E01FAF">
              <w:rPr>
                <w:rFonts w:eastAsiaTheme="minorHAnsi"/>
                <w:lang w:eastAsia="en-US"/>
              </w:rPr>
              <w:lastRenderedPageBreak/>
              <w:t xml:space="preserve">силиконом. - не менее 1 шт. 2. </w:t>
            </w:r>
            <w:proofErr w:type="spellStart"/>
            <w:r w:rsidRPr="00E01FAF">
              <w:rPr>
                <w:rFonts w:eastAsiaTheme="minorHAnsi"/>
                <w:lang w:eastAsia="en-US"/>
              </w:rPr>
              <w:t>Рентгеноконтрастный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 силиконовый </w:t>
            </w:r>
            <w:proofErr w:type="spellStart"/>
            <w:r w:rsidRPr="00E01FAF">
              <w:rPr>
                <w:rFonts w:eastAsiaTheme="minorHAnsi"/>
                <w:lang w:eastAsia="en-US"/>
              </w:rPr>
              <w:t>однопросветный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 катетер. Дистальный конец катетера должен быть закрытым, с закругленным </w:t>
            </w:r>
            <w:proofErr w:type="spellStart"/>
            <w:r w:rsidRPr="00E01FAF">
              <w:rPr>
                <w:rFonts w:eastAsiaTheme="minorHAnsi"/>
                <w:lang w:eastAsia="en-US"/>
              </w:rPr>
              <w:t>атравматичным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 наконечником, с </w:t>
            </w:r>
            <w:proofErr w:type="spellStart"/>
            <w:r w:rsidRPr="00E01FAF">
              <w:rPr>
                <w:rFonts w:eastAsiaTheme="minorHAnsi"/>
                <w:lang w:eastAsia="en-US"/>
              </w:rPr>
              <w:t>рентгеноконтрастной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 меткой, с боковым трехпозиционным клапаном с длиной прорези не менее 5мм, обеспечивающим </w:t>
            </w:r>
            <w:proofErr w:type="spellStart"/>
            <w:r w:rsidRPr="00E01FAF">
              <w:rPr>
                <w:rFonts w:eastAsiaTheme="minorHAnsi"/>
                <w:lang w:eastAsia="en-US"/>
              </w:rPr>
              <w:t>инфузию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 и аспирацию крови, уменьшающим риск воздушной эмболии, обратного заброса крови и внутрисосудистого свертывания. Проксимальный конец катетера должен иметь торцевое отверстие для присоединения к порту и муфту для фиксации. Размер катетера 7,0 </w:t>
            </w:r>
            <w:proofErr w:type="spellStart"/>
            <w:r w:rsidRPr="00E01FAF">
              <w:rPr>
                <w:rFonts w:eastAsiaTheme="minorHAnsi"/>
                <w:lang w:eastAsia="en-US"/>
              </w:rPr>
              <w:t>Fr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, длина катетера не менее 50 см, диаметр просвета катетера не менее 1 мм. На поверхности катетера должны быть нанесены метки глубины. При </w:t>
            </w:r>
            <w:proofErr w:type="spellStart"/>
            <w:r w:rsidRPr="00E01FAF">
              <w:rPr>
                <w:rFonts w:eastAsiaTheme="minorHAnsi"/>
                <w:lang w:eastAsia="en-US"/>
              </w:rPr>
              <w:t>инфузии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 катетер должен </w:t>
            </w:r>
            <w:r w:rsidRPr="00E01FAF">
              <w:rPr>
                <w:rFonts w:eastAsiaTheme="minorHAnsi"/>
                <w:lang w:eastAsia="en-US"/>
              </w:rPr>
              <w:lastRenderedPageBreak/>
              <w:t xml:space="preserve">обеспечивать скорость потока не менее 500 мл/ч - не менее 1 шт. 3. Зажим катетера - не менее 2 шт. 4. J-образный кончик проводника (радиус 3 мм) с выпрямителем, </w:t>
            </w:r>
            <w:proofErr w:type="spellStart"/>
            <w:r w:rsidRPr="00E01FAF">
              <w:rPr>
                <w:rFonts w:eastAsiaTheme="minorHAnsi"/>
                <w:lang w:eastAsia="en-US"/>
              </w:rPr>
              <w:t>внешн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E01FAF">
              <w:rPr>
                <w:rFonts w:eastAsiaTheme="minorHAnsi"/>
                <w:lang w:eastAsia="en-US"/>
              </w:rPr>
              <w:t>диам</w:t>
            </w:r>
            <w:proofErr w:type="spellEnd"/>
            <w:r w:rsidRPr="00E01FAF">
              <w:rPr>
                <w:rFonts w:eastAsiaTheme="minorHAnsi"/>
                <w:lang w:eastAsia="en-US"/>
              </w:rPr>
              <w:t>. 0,64 мм (0,025 дюйма) x 60 см - не менее 1 шт. 5. Проводниковая игла 18 G (</w:t>
            </w:r>
            <w:proofErr w:type="spellStart"/>
            <w:r w:rsidRPr="00E01FAF">
              <w:rPr>
                <w:rFonts w:eastAsiaTheme="minorHAnsi"/>
                <w:lang w:eastAsia="en-US"/>
              </w:rPr>
              <w:t>внешн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E01FAF">
              <w:rPr>
                <w:rFonts w:eastAsiaTheme="minorHAnsi"/>
                <w:lang w:eastAsia="en-US"/>
              </w:rPr>
              <w:t>диам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. 1,3 мм, </w:t>
            </w:r>
            <w:proofErr w:type="spellStart"/>
            <w:r w:rsidRPr="00E01FAF">
              <w:rPr>
                <w:rFonts w:eastAsiaTheme="minorHAnsi"/>
                <w:lang w:eastAsia="en-US"/>
              </w:rPr>
              <w:t>внутр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E01FAF">
              <w:rPr>
                <w:rFonts w:eastAsiaTheme="minorHAnsi"/>
                <w:lang w:eastAsia="en-US"/>
              </w:rPr>
              <w:t>диам</w:t>
            </w:r>
            <w:proofErr w:type="spellEnd"/>
            <w:r w:rsidRPr="00E01FAF">
              <w:rPr>
                <w:rFonts w:eastAsiaTheme="minorHAnsi"/>
                <w:lang w:eastAsia="en-US"/>
              </w:rPr>
              <w:t>. 1,0) x 70 мм - не менее 1 шт. 6. Проводниковая игла 20 G (</w:t>
            </w:r>
            <w:proofErr w:type="spellStart"/>
            <w:r w:rsidRPr="00E01FAF">
              <w:rPr>
                <w:rFonts w:eastAsiaTheme="minorHAnsi"/>
                <w:lang w:eastAsia="en-US"/>
              </w:rPr>
              <w:t>внешн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E01FAF">
              <w:rPr>
                <w:rFonts w:eastAsiaTheme="minorHAnsi"/>
                <w:lang w:eastAsia="en-US"/>
              </w:rPr>
              <w:t>диам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. 0,9 мм, </w:t>
            </w:r>
            <w:proofErr w:type="spellStart"/>
            <w:r w:rsidRPr="00E01FAF">
              <w:rPr>
                <w:rFonts w:eastAsiaTheme="minorHAnsi"/>
                <w:lang w:eastAsia="en-US"/>
              </w:rPr>
              <w:t>внутр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E01FAF">
              <w:rPr>
                <w:rFonts w:eastAsiaTheme="minorHAnsi"/>
                <w:lang w:eastAsia="en-US"/>
              </w:rPr>
              <w:t>диам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. 0,7) x 40 мм - не менее 1 шт. 7. </w:t>
            </w:r>
            <w:proofErr w:type="spellStart"/>
            <w:r w:rsidRPr="00E01FAF">
              <w:rPr>
                <w:rFonts w:eastAsiaTheme="minorHAnsi"/>
                <w:lang w:eastAsia="en-US"/>
              </w:rPr>
              <w:t>Интродьюсер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 разделяющийся 7 F (</w:t>
            </w:r>
            <w:proofErr w:type="spellStart"/>
            <w:r w:rsidRPr="00E01FAF">
              <w:rPr>
                <w:rFonts w:eastAsiaTheme="minorHAnsi"/>
                <w:lang w:eastAsia="en-US"/>
              </w:rPr>
              <w:t>внутр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E01FAF">
              <w:rPr>
                <w:rFonts w:eastAsiaTheme="minorHAnsi"/>
                <w:lang w:eastAsia="en-US"/>
              </w:rPr>
              <w:t>диам</w:t>
            </w:r>
            <w:proofErr w:type="spellEnd"/>
            <w:r w:rsidRPr="00E01FAF">
              <w:rPr>
                <w:rFonts w:eastAsiaTheme="minorHAnsi"/>
                <w:lang w:eastAsia="en-US"/>
              </w:rPr>
              <w:t>. 2,5 мм, длина 10 см) с расширителем сосуда (</w:t>
            </w:r>
            <w:proofErr w:type="spellStart"/>
            <w:r w:rsidRPr="00E01FAF">
              <w:rPr>
                <w:rFonts w:eastAsiaTheme="minorHAnsi"/>
                <w:lang w:eastAsia="en-US"/>
              </w:rPr>
              <w:t>внешн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E01FAF">
              <w:rPr>
                <w:rFonts w:eastAsiaTheme="minorHAnsi"/>
                <w:lang w:eastAsia="en-US"/>
              </w:rPr>
              <w:t>диам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. 2,5 мм, </w:t>
            </w:r>
            <w:proofErr w:type="spellStart"/>
            <w:r w:rsidRPr="00E01FAF">
              <w:rPr>
                <w:rFonts w:eastAsiaTheme="minorHAnsi"/>
                <w:lang w:eastAsia="en-US"/>
              </w:rPr>
              <w:t>внутр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E01FAF">
              <w:rPr>
                <w:rFonts w:eastAsiaTheme="minorHAnsi"/>
                <w:lang w:eastAsia="en-US"/>
              </w:rPr>
              <w:t>диам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. 1,0 мм, длина 11 см) - не менее 1 шт. 8. Игла </w:t>
            </w:r>
            <w:proofErr w:type="spellStart"/>
            <w:r w:rsidRPr="00E01FAF">
              <w:rPr>
                <w:rFonts w:eastAsiaTheme="minorHAnsi"/>
                <w:lang w:eastAsia="en-US"/>
              </w:rPr>
              <w:t>гиподермическая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 25 G (</w:t>
            </w:r>
            <w:proofErr w:type="spellStart"/>
            <w:r w:rsidRPr="00E01FAF">
              <w:rPr>
                <w:rFonts w:eastAsiaTheme="minorHAnsi"/>
                <w:lang w:eastAsia="en-US"/>
              </w:rPr>
              <w:t>внешн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E01FAF">
              <w:rPr>
                <w:rFonts w:eastAsiaTheme="minorHAnsi"/>
                <w:lang w:eastAsia="en-US"/>
              </w:rPr>
              <w:t>диам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. 0,5 мм) x 25 мм - не менее 1 шт. 9. Игла </w:t>
            </w:r>
            <w:proofErr w:type="spellStart"/>
            <w:r w:rsidRPr="00E01FAF">
              <w:rPr>
                <w:rFonts w:eastAsiaTheme="minorHAnsi"/>
                <w:lang w:eastAsia="en-US"/>
              </w:rPr>
              <w:t>Губера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 22 G (</w:t>
            </w:r>
            <w:proofErr w:type="spellStart"/>
            <w:r w:rsidRPr="00E01FAF">
              <w:rPr>
                <w:rFonts w:eastAsiaTheme="minorHAnsi"/>
                <w:lang w:eastAsia="en-US"/>
              </w:rPr>
              <w:t>внешн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E01FAF">
              <w:rPr>
                <w:rFonts w:eastAsiaTheme="minorHAnsi"/>
                <w:lang w:eastAsia="en-US"/>
              </w:rPr>
              <w:t>диам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. 0,7) x 25 мм, изогнутая под прямым углом - не менее 1 шт. 10. Игла </w:t>
            </w:r>
            <w:proofErr w:type="spellStart"/>
            <w:r w:rsidRPr="00E01FAF">
              <w:rPr>
                <w:rFonts w:eastAsiaTheme="minorHAnsi"/>
                <w:lang w:eastAsia="en-US"/>
              </w:rPr>
              <w:t>Губера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 22 G (</w:t>
            </w:r>
            <w:proofErr w:type="spellStart"/>
            <w:r w:rsidRPr="00E01FAF">
              <w:rPr>
                <w:rFonts w:eastAsiaTheme="minorHAnsi"/>
                <w:lang w:eastAsia="en-US"/>
              </w:rPr>
              <w:t>внешн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E01FAF">
              <w:rPr>
                <w:rFonts w:eastAsiaTheme="minorHAnsi"/>
                <w:lang w:eastAsia="en-US"/>
              </w:rPr>
              <w:t>диам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. 0,7) x 25 мм, прямая - не менее 1 </w:t>
            </w:r>
            <w:r w:rsidRPr="00E01FAF">
              <w:rPr>
                <w:rFonts w:eastAsiaTheme="minorHAnsi"/>
                <w:lang w:eastAsia="en-US"/>
              </w:rPr>
              <w:lastRenderedPageBreak/>
              <w:t xml:space="preserve">шт. 11. Шприц, 12 мл - не менее 1 шт. 12. </w:t>
            </w:r>
            <w:proofErr w:type="spellStart"/>
            <w:r w:rsidRPr="00E01FAF">
              <w:rPr>
                <w:rFonts w:eastAsiaTheme="minorHAnsi"/>
                <w:lang w:eastAsia="en-US"/>
              </w:rPr>
              <w:t>Туннелер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 - не менее 1 шт. 13. Держатель вены - не менее 1 шт. 14. </w:t>
            </w:r>
            <w:proofErr w:type="spellStart"/>
            <w:r w:rsidRPr="00E01FAF">
              <w:rPr>
                <w:rFonts w:eastAsiaTheme="minorHAnsi"/>
                <w:lang w:eastAsia="en-US"/>
              </w:rPr>
              <w:t>Крыльчатая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E01FAF">
              <w:rPr>
                <w:rFonts w:eastAsiaTheme="minorHAnsi"/>
                <w:lang w:eastAsia="en-US"/>
              </w:rPr>
              <w:t>инфузионная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 система, 20 G (</w:t>
            </w:r>
            <w:proofErr w:type="spellStart"/>
            <w:r w:rsidRPr="00E01FAF">
              <w:rPr>
                <w:rFonts w:eastAsiaTheme="minorHAnsi"/>
                <w:lang w:eastAsia="en-US"/>
              </w:rPr>
              <w:t>внешн</w:t>
            </w:r>
            <w:proofErr w:type="spellEnd"/>
            <w:r w:rsidRPr="00E01FAF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E01FAF">
              <w:rPr>
                <w:rFonts w:eastAsiaTheme="minorHAnsi"/>
                <w:lang w:eastAsia="en-US"/>
              </w:rPr>
              <w:t>диам</w:t>
            </w:r>
            <w:proofErr w:type="spellEnd"/>
            <w:r w:rsidRPr="00E01FAF">
              <w:rPr>
                <w:rFonts w:eastAsiaTheme="minorHAnsi"/>
                <w:lang w:eastAsia="en-US"/>
              </w:rPr>
              <w:t>. 0,9 мм) x 19 мм - не менее 1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FAF" w:rsidRPr="00E01FAF" w:rsidRDefault="00E01FAF" w:rsidP="00E01FAF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01FAF">
              <w:rPr>
                <w:rFonts w:eastAsiaTheme="minorHAnsi"/>
                <w:lang w:eastAsia="en-US"/>
              </w:rPr>
              <w:lastRenderedPageBreak/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FAF" w:rsidRPr="00E01FAF" w:rsidRDefault="00E01FAF" w:rsidP="00E01FAF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01FA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FAF" w:rsidRPr="00E01FAF" w:rsidRDefault="00E01FAF" w:rsidP="00E01FAF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E01FAF">
              <w:rPr>
                <w:rFonts w:eastAsiaTheme="minorHAnsi"/>
                <w:lang w:eastAsia="en-US"/>
              </w:rPr>
              <w:t>100 000,00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FAF" w:rsidRPr="00E01FAF" w:rsidRDefault="00E01FAF" w:rsidP="00E01FAF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E01FAF">
              <w:rPr>
                <w:rFonts w:eastAsiaTheme="minorHAnsi"/>
                <w:lang w:eastAsia="en-US"/>
              </w:rPr>
              <w:t>10 000 000,00</w:t>
            </w:r>
          </w:p>
        </w:tc>
      </w:tr>
      <w:tr w:rsidR="00E01FAF" w:rsidRPr="00E01FAF" w:rsidTr="00E01FA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01FAF" w:rsidRPr="00E01FAF" w:rsidRDefault="00E01FAF" w:rsidP="00E01FA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E01FAF" w:rsidRPr="00E01FAF" w:rsidRDefault="00E01FAF" w:rsidP="00E01FAF">
            <w:pPr>
              <w:rPr>
                <w:rFonts w:eastAsiaTheme="minorHAnsi"/>
                <w:b/>
                <w:lang w:eastAsia="en-US"/>
              </w:rPr>
            </w:pPr>
            <w:r w:rsidRPr="00E01FAF">
              <w:rPr>
                <w:rFonts w:eastAsiaTheme="minorHAnsi"/>
                <w:b/>
                <w:lang w:eastAsia="en-US"/>
              </w:rPr>
              <w:t>Выделено на закуп:</w:t>
            </w:r>
          </w:p>
        </w:tc>
        <w:tc>
          <w:tcPr>
            <w:tcW w:w="2409" w:type="dxa"/>
          </w:tcPr>
          <w:p w:rsidR="00E01FAF" w:rsidRPr="00E01FAF" w:rsidRDefault="00E01FAF" w:rsidP="00E01FAF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01FAF" w:rsidRPr="00E01FAF" w:rsidRDefault="00E01FAF" w:rsidP="00E01FAF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01FAF" w:rsidRPr="00E01FAF" w:rsidRDefault="00E01FAF" w:rsidP="00E01FAF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1FAF" w:rsidRPr="00E01FAF" w:rsidRDefault="00E01FAF" w:rsidP="00E01FAF">
            <w:pPr>
              <w:jc w:val="right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FAF" w:rsidRPr="00E01FAF" w:rsidRDefault="00E01FAF" w:rsidP="00E01FAF">
            <w:pPr>
              <w:spacing w:after="200" w:line="276" w:lineRule="auto"/>
              <w:jc w:val="right"/>
              <w:rPr>
                <w:rFonts w:eastAsiaTheme="minorHAnsi"/>
                <w:b/>
                <w:bCs/>
                <w:lang w:eastAsia="en-US"/>
              </w:rPr>
            </w:pPr>
            <w:r w:rsidRPr="00E01FAF">
              <w:rPr>
                <w:rFonts w:eastAsiaTheme="minorHAnsi"/>
                <w:b/>
                <w:bCs/>
                <w:lang w:eastAsia="en-US"/>
              </w:rPr>
              <w:t>10 000 000,00</w:t>
            </w:r>
          </w:p>
        </w:tc>
      </w:tr>
    </w:tbl>
    <w:p w:rsidR="008A556C" w:rsidRPr="003F2CCF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 </w:t>
      </w:r>
      <w:r w:rsidR="008A556C" w:rsidRPr="003F2CCF">
        <w:rPr>
          <w:color w:val="000000"/>
        </w:rPr>
        <w:t xml:space="preserve">Сумма закупа: </w:t>
      </w:r>
      <w:r w:rsidR="00E01FAF">
        <w:rPr>
          <w:color w:val="000000"/>
        </w:rPr>
        <w:t>10 000 000</w:t>
      </w:r>
      <w:r w:rsidR="00E01FAF" w:rsidRPr="004739E4">
        <w:rPr>
          <w:color w:val="000000"/>
        </w:rPr>
        <w:t xml:space="preserve">,00 </w:t>
      </w:r>
      <w:r w:rsidR="00E01FAF" w:rsidRPr="00A22725">
        <w:t>(</w:t>
      </w:r>
      <w:r w:rsidR="00E01FAF">
        <w:t xml:space="preserve">десять миллионов </w:t>
      </w:r>
      <w:r w:rsidR="00F4507C" w:rsidRPr="00F4507C">
        <w:rPr>
          <w:color w:val="000000"/>
        </w:rPr>
        <w:t xml:space="preserve">тенге </w:t>
      </w:r>
      <w:r w:rsidR="001873D8">
        <w:rPr>
          <w:color w:val="000000"/>
        </w:rPr>
        <w:t>00</w:t>
      </w:r>
      <w:r w:rsidR="00F4507C" w:rsidRPr="00F4507C">
        <w:rPr>
          <w:color w:val="000000"/>
        </w:rPr>
        <w:t xml:space="preserve">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="008A556C" w:rsidRPr="003F2CCF">
        <w:rPr>
          <w:bCs/>
          <w:color w:val="000000"/>
        </w:rPr>
        <w:t xml:space="preserve"> тенге.</w:t>
      </w:r>
    </w:p>
    <w:p w:rsidR="008A556C" w:rsidRPr="003F2CCF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>2.</w:t>
      </w: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E01FAF" w:rsidRPr="00434CED" w:rsidRDefault="00E01FAF" w:rsidP="00E01FAF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Pr="000D2139">
        <w:rPr>
          <w:bCs/>
          <w:color w:val="000000"/>
        </w:rPr>
        <w:t>ТND</w:t>
      </w:r>
      <w:r w:rsidRPr="003F2CCF">
        <w:rPr>
          <w:color w:val="000000"/>
        </w:rPr>
        <w:t xml:space="preserve">», </w:t>
      </w:r>
      <w:r>
        <w:rPr>
          <w:color w:val="000000"/>
        </w:rPr>
        <w:t xml:space="preserve">г. Алматы, ул. </w:t>
      </w:r>
      <w:proofErr w:type="spellStart"/>
      <w:r>
        <w:rPr>
          <w:color w:val="000000"/>
        </w:rPr>
        <w:t>Райымбека</w:t>
      </w:r>
      <w:proofErr w:type="spellEnd"/>
      <w:r>
        <w:rPr>
          <w:color w:val="000000"/>
        </w:rPr>
        <w:t>, д.169</w:t>
      </w:r>
      <w:r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>
        <w:rPr>
          <w:color w:val="000000"/>
        </w:rPr>
        <w:t>14.03</w:t>
      </w:r>
      <w:r w:rsidRPr="003F2CCF">
        <w:rPr>
          <w:color w:val="000000"/>
        </w:rPr>
        <w:t>.20</w:t>
      </w:r>
      <w:r>
        <w:rPr>
          <w:color w:val="000000"/>
        </w:rPr>
        <w:t>22</w:t>
      </w:r>
      <w:r w:rsidRPr="003F2CCF">
        <w:rPr>
          <w:color w:val="000000"/>
        </w:rPr>
        <w:t xml:space="preserve">г. в </w:t>
      </w:r>
      <w:r>
        <w:rPr>
          <w:color w:val="000000"/>
        </w:rPr>
        <w:t>11.53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>ских изделий.</w:t>
      </w:r>
    </w:p>
    <w:p w:rsidR="00E01FAF" w:rsidRDefault="00E01FAF" w:rsidP="00E01FAF">
      <w:pPr>
        <w:jc w:val="both"/>
        <w:rPr>
          <w:color w:val="000000"/>
        </w:rPr>
      </w:pPr>
      <w:r w:rsidRPr="00775988">
        <w:rPr>
          <w:color w:val="000000"/>
        </w:rPr>
        <w:t>ТОО «</w:t>
      </w:r>
      <w:r w:rsidRPr="000D2139">
        <w:rPr>
          <w:bCs/>
          <w:color w:val="000000"/>
        </w:rPr>
        <w:t>МЕДИНТОРГ РК</w:t>
      </w:r>
      <w:r w:rsidRPr="00775988">
        <w:rPr>
          <w:color w:val="000000"/>
        </w:rPr>
        <w:t xml:space="preserve">», </w:t>
      </w:r>
      <w:proofErr w:type="spellStart"/>
      <w:r w:rsidRPr="00775988">
        <w:rPr>
          <w:color w:val="000000"/>
        </w:rPr>
        <w:t>г.</w:t>
      </w:r>
      <w:r>
        <w:rPr>
          <w:color w:val="000000"/>
        </w:rPr>
        <w:t>Алматы</w:t>
      </w:r>
      <w:proofErr w:type="spellEnd"/>
      <w:r w:rsidRPr="00775988">
        <w:rPr>
          <w:color w:val="000000"/>
        </w:rPr>
        <w:t xml:space="preserve">, </w:t>
      </w:r>
      <w:r>
        <w:rPr>
          <w:color w:val="000000"/>
        </w:rPr>
        <w:t xml:space="preserve">ул. </w:t>
      </w:r>
      <w:proofErr w:type="spellStart"/>
      <w:r>
        <w:rPr>
          <w:color w:val="000000"/>
        </w:rPr>
        <w:t>Жарокова</w:t>
      </w:r>
      <w:proofErr w:type="spellEnd"/>
      <w:r>
        <w:rPr>
          <w:color w:val="000000"/>
        </w:rPr>
        <w:t xml:space="preserve">, </w:t>
      </w:r>
      <w:r w:rsidR="00854084">
        <w:rPr>
          <w:color w:val="000000"/>
        </w:rPr>
        <w:t>284/2, оф.</w:t>
      </w:r>
      <w:r>
        <w:rPr>
          <w:color w:val="000000"/>
        </w:rPr>
        <w:t>302</w:t>
      </w:r>
      <w:r w:rsidRPr="003F2CCF">
        <w:rPr>
          <w:color w:val="000000"/>
        </w:rPr>
        <w:t xml:space="preserve"> – </w:t>
      </w:r>
      <w:r>
        <w:rPr>
          <w:color w:val="000000"/>
        </w:rPr>
        <w:t>15.03.2022г.</w:t>
      </w:r>
      <w:r w:rsidRPr="003F2CCF">
        <w:rPr>
          <w:color w:val="000000"/>
        </w:rPr>
        <w:t xml:space="preserve"> в </w:t>
      </w:r>
      <w:r>
        <w:rPr>
          <w:color w:val="000000"/>
        </w:rPr>
        <w:t>14.17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>ских изделий</w:t>
      </w:r>
      <w:r w:rsidR="009C5BEC">
        <w:rPr>
          <w:color w:val="000000"/>
        </w:rPr>
        <w:t xml:space="preserve">, сертификат </w:t>
      </w:r>
      <w:r w:rsidR="009C5BEC">
        <w:rPr>
          <w:color w:val="000000"/>
          <w:lang w:val="en-US"/>
        </w:rPr>
        <w:t>GDP</w:t>
      </w:r>
      <w:r w:rsidR="009C5BEC" w:rsidRPr="008463DA">
        <w:rPr>
          <w:color w:val="000000"/>
        </w:rPr>
        <w:t xml:space="preserve"> </w:t>
      </w:r>
      <w:r w:rsidR="009C5BEC">
        <w:rPr>
          <w:color w:val="000000"/>
        </w:rPr>
        <w:t>в сфере обращения лекарственных средств</w:t>
      </w:r>
      <w:r>
        <w:rPr>
          <w:color w:val="000000"/>
        </w:rPr>
        <w:t>.</w:t>
      </w:r>
    </w:p>
    <w:p w:rsidR="008A556C" w:rsidRDefault="008A556C" w:rsidP="00FA0351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p w:rsidR="006600F4" w:rsidRDefault="006600F4" w:rsidP="00FA0351">
      <w:pPr>
        <w:jc w:val="both"/>
        <w:rPr>
          <w:color w:val="000000"/>
          <w:shd w:val="clear" w:color="auto" w:fill="FFFFFF"/>
        </w:rPr>
      </w:pPr>
    </w:p>
    <w:p w:rsidR="006600F4" w:rsidRDefault="006600F4" w:rsidP="00FA0351">
      <w:pPr>
        <w:jc w:val="both"/>
        <w:rPr>
          <w:color w:val="000000"/>
          <w:shd w:val="clear" w:color="auto" w:fill="FFFFFF"/>
        </w:rPr>
      </w:pPr>
    </w:p>
    <w:p w:rsidR="006600F4" w:rsidRPr="003F2CCF" w:rsidRDefault="006600F4" w:rsidP="00FA0351">
      <w:pPr>
        <w:jc w:val="both"/>
        <w:rPr>
          <w:color w:val="000000"/>
          <w:shd w:val="clear" w:color="auto" w:fill="FFFFFF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260"/>
        <w:gridCol w:w="3118"/>
      </w:tblGrid>
      <w:tr w:rsidR="00E01FAF" w:rsidRPr="00487422" w:rsidTr="00E01FAF">
        <w:trPr>
          <w:trHeight w:val="51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01FAF" w:rsidRPr="00487422" w:rsidRDefault="00E01FAF" w:rsidP="002A613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7422">
              <w:rPr>
                <w:rFonts w:eastAsiaTheme="minorHAnsi"/>
                <w:b/>
                <w:bCs/>
                <w:lang w:eastAsia="en-US"/>
              </w:rPr>
              <w:lastRenderedPageBreak/>
              <w:t>№ лота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E01FAF" w:rsidRPr="00487422" w:rsidRDefault="00E01FAF" w:rsidP="002A613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7422">
              <w:rPr>
                <w:rFonts w:eastAsiaTheme="minorHAnsi"/>
                <w:b/>
                <w:bCs/>
                <w:lang w:eastAsia="en-US"/>
              </w:rPr>
              <w:t>Наименование лота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FAF" w:rsidRPr="00EC388E" w:rsidRDefault="00E01FAF" w:rsidP="002A6139">
            <w:pPr>
              <w:jc w:val="center"/>
              <w:rPr>
                <w:b/>
                <w:bCs/>
                <w:color w:val="000000"/>
              </w:rPr>
            </w:pPr>
            <w:r w:rsidRPr="00EC388E">
              <w:rPr>
                <w:b/>
                <w:bCs/>
                <w:color w:val="000000"/>
              </w:rPr>
              <w:t>ТОО "</w:t>
            </w:r>
            <w:r w:rsidRPr="000D2139">
              <w:rPr>
                <w:b/>
                <w:bCs/>
                <w:color w:val="000000"/>
              </w:rPr>
              <w:t>ТND</w:t>
            </w:r>
            <w:r w:rsidRPr="00EC388E">
              <w:rPr>
                <w:b/>
                <w:bCs/>
                <w:color w:val="000000"/>
              </w:rPr>
              <w:t>"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1FAF" w:rsidRPr="00EC388E" w:rsidRDefault="00E01FAF" w:rsidP="002A6139">
            <w:pPr>
              <w:jc w:val="center"/>
              <w:rPr>
                <w:b/>
                <w:bCs/>
                <w:color w:val="000000"/>
              </w:rPr>
            </w:pPr>
            <w:r w:rsidRPr="00EC388E">
              <w:rPr>
                <w:b/>
                <w:bCs/>
                <w:color w:val="000000"/>
              </w:rPr>
              <w:t>ТОО "</w:t>
            </w:r>
            <w:r w:rsidRPr="000D2139">
              <w:rPr>
                <w:b/>
                <w:bCs/>
                <w:color w:val="000000"/>
              </w:rPr>
              <w:t>МЕДИНТОРГ РК</w:t>
            </w:r>
            <w:r w:rsidRPr="00EC388E">
              <w:rPr>
                <w:b/>
                <w:bCs/>
                <w:color w:val="000000"/>
              </w:rPr>
              <w:t>"</w:t>
            </w:r>
          </w:p>
        </w:tc>
      </w:tr>
      <w:tr w:rsidR="00E01FAF" w:rsidRPr="00487422" w:rsidTr="00E01FAF">
        <w:trPr>
          <w:trHeight w:val="537"/>
        </w:trPr>
        <w:tc>
          <w:tcPr>
            <w:tcW w:w="709" w:type="dxa"/>
            <w:vMerge/>
            <w:vAlign w:val="center"/>
            <w:hideMark/>
          </w:tcPr>
          <w:p w:rsidR="00E01FAF" w:rsidRPr="00487422" w:rsidRDefault="00E01FAF" w:rsidP="002A6139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E01FAF" w:rsidRPr="00487422" w:rsidRDefault="00E01FAF" w:rsidP="002A6139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:rsidR="00E01FAF" w:rsidRPr="00487422" w:rsidRDefault="00E01FAF" w:rsidP="002A6139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118" w:type="dxa"/>
            <w:vMerge/>
            <w:vAlign w:val="center"/>
          </w:tcPr>
          <w:p w:rsidR="00E01FAF" w:rsidRPr="00487422" w:rsidRDefault="00E01FAF" w:rsidP="002A6139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E01FAF" w:rsidRPr="00487422" w:rsidTr="00E01FAF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E01FAF" w:rsidRPr="00487422" w:rsidRDefault="00E01FAF" w:rsidP="002A6139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FAF" w:rsidRPr="000D2139" w:rsidRDefault="00E01FAF" w:rsidP="002A613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D2139">
              <w:rPr>
                <w:rFonts w:eastAsiaTheme="minorHAnsi"/>
                <w:lang w:eastAsia="en-US"/>
              </w:rPr>
              <w:t>Имплантируемый порт, размер 7 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FAF" w:rsidRPr="00487422" w:rsidRDefault="00E01FAF" w:rsidP="002A6139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100 000,00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FAF" w:rsidRPr="00487422" w:rsidRDefault="00E01FAF" w:rsidP="002A6139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90 000,00</w:t>
            </w:r>
          </w:p>
        </w:tc>
      </w:tr>
    </w:tbl>
    <w:p w:rsidR="001F0DF3" w:rsidRPr="00B70A17" w:rsidRDefault="001F0DF3" w:rsidP="001F0DF3">
      <w:pPr>
        <w:jc w:val="both"/>
        <w:rPr>
          <w:color w:val="000000"/>
        </w:rPr>
      </w:pPr>
      <w:r w:rsidRPr="00B70A17">
        <w:rPr>
          <w:color w:val="000000"/>
        </w:rPr>
        <w:t>Эксперты не привлекались.</w:t>
      </w:r>
    </w:p>
    <w:p w:rsidR="001F0DF3" w:rsidRPr="00B70A17" w:rsidRDefault="001F0DF3" w:rsidP="001F0DF3">
      <w:pPr>
        <w:jc w:val="both"/>
        <w:rPr>
          <w:color w:val="000000"/>
        </w:rPr>
      </w:pPr>
      <w:r w:rsidRPr="00B70A17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1F0DF3" w:rsidRPr="00B70A17" w:rsidRDefault="001F0DF3" w:rsidP="001F0DF3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B70A17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B70A17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CB1D27" w:rsidRDefault="001F0DF3" w:rsidP="00CB1D27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5. </w:t>
      </w:r>
      <w:r w:rsidR="008F6E34" w:rsidRPr="00346B90">
        <w:rPr>
          <w:color w:val="000000"/>
          <w:spacing w:val="2"/>
          <w:shd w:val="clear" w:color="auto" w:fill="FFFFFF"/>
        </w:rPr>
        <w:t xml:space="preserve">Основания отклонения тендерных заявок: </w:t>
      </w:r>
      <w:r w:rsidR="0064350B">
        <w:rPr>
          <w:bCs/>
          <w:kern w:val="36"/>
          <w:sz w:val="22"/>
          <w:szCs w:val="22"/>
        </w:rPr>
        <w:t>не имеется.</w:t>
      </w:r>
    </w:p>
    <w:p w:rsidR="001F0DF3" w:rsidRDefault="001F0DF3" w:rsidP="00CB1D27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>6. Наименования и местонахождение победителя (ей) по каждому лоту тендера и условия, по которым определен победитель</w:t>
      </w:r>
      <w:r w:rsidR="00673E9C">
        <w:rPr>
          <w:color w:val="000000"/>
          <w:spacing w:val="2"/>
          <w:shd w:val="clear" w:color="auto" w:fill="FFFFFF"/>
        </w:rPr>
        <w:t xml:space="preserve">, </w:t>
      </w:r>
      <w:r w:rsidR="00673E9C" w:rsidRPr="00673E9C">
        <w:rPr>
          <w:color w:val="000000"/>
          <w:spacing w:val="2"/>
          <w:shd w:val="clear" w:color="auto" w:fill="FFFFFF"/>
        </w:rPr>
        <w:t>с указанием торгового наименования</w:t>
      </w:r>
      <w:r w:rsidRPr="00B70A17">
        <w:rPr>
          <w:color w:val="000000"/>
          <w:spacing w:val="2"/>
          <w:shd w:val="clear" w:color="auto" w:fill="FFFFFF"/>
        </w:rPr>
        <w:t>:</w:t>
      </w:r>
    </w:p>
    <w:p w:rsidR="001F0DF3" w:rsidRDefault="003C650B" w:rsidP="001F0DF3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="008D2C20" w:rsidRPr="003F2CCF">
        <w:rPr>
          <w:color w:val="000000"/>
        </w:rPr>
        <w:t>ТОО «</w:t>
      </w:r>
      <w:r w:rsidR="00745326" w:rsidRPr="000D2139">
        <w:rPr>
          <w:bCs/>
          <w:color w:val="000000"/>
        </w:rPr>
        <w:t>МЕДИНТОРГ РК</w:t>
      </w:r>
      <w:r w:rsidR="008D2C20" w:rsidRPr="003F2CCF">
        <w:rPr>
          <w:color w:val="000000"/>
        </w:rPr>
        <w:t xml:space="preserve">», </w:t>
      </w:r>
      <w:r w:rsidR="008D2C20">
        <w:rPr>
          <w:color w:val="000000"/>
        </w:rPr>
        <w:t xml:space="preserve">г. </w:t>
      </w:r>
      <w:r w:rsidR="003F390F">
        <w:rPr>
          <w:color w:val="000000"/>
        </w:rPr>
        <w:t>Алматы</w:t>
      </w:r>
      <w:r w:rsidR="008D2C20">
        <w:rPr>
          <w:color w:val="000000"/>
        </w:rPr>
        <w:t xml:space="preserve">, ул. </w:t>
      </w:r>
      <w:proofErr w:type="spellStart"/>
      <w:r w:rsidR="003F390F">
        <w:rPr>
          <w:color w:val="000000"/>
        </w:rPr>
        <w:t>Жарокова</w:t>
      </w:r>
      <w:proofErr w:type="spellEnd"/>
      <w:r w:rsidR="008D2C20">
        <w:rPr>
          <w:color w:val="000000"/>
        </w:rPr>
        <w:t xml:space="preserve">, </w:t>
      </w:r>
      <w:r w:rsidR="00854084">
        <w:rPr>
          <w:color w:val="000000"/>
        </w:rPr>
        <w:t>284/2, оф.</w:t>
      </w:r>
      <w:r w:rsidR="003F390F">
        <w:rPr>
          <w:color w:val="000000"/>
        </w:rPr>
        <w:t>302</w:t>
      </w:r>
      <w:r w:rsidR="001F0DF3" w:rsidRPr="00B70A17">
        <w:rPr>
          <w:color w:val="000000"/>
        </w:rPr>
        <w:t>,</w:t>
      </w:r>
      <w:r w:rsidR="001F0DF3" w:rsidRPr="00B70A17">
        <w:rPr>
          <w:color w:val="000000"/>
          <w:spacing w:val="2"/>
          <w:shd w:val="clear" w:color="auto" w:fill="FFFFFF"/>
        </w:rPr>
        <w:t xml:space="preserve"> признан победителем по лот</w:t>
      </w:r>
      <w:r w:rsidR="008D2C20">
        <w:rPr>
          <w:color w:val="000000"/>
          <w:spacing w:val="2"/>
          <w:shd w:val="clear" w:color="auto" w:fill="FFFFFF"/>
        </w:rPr>
        <w:t xml:space="preserve">ам № </w:t>
      </w:r>
      <w:r w:rsidR="003F390F">
        <w:rPr>
          <w:color w:val="000000"/>
          <w:spacing w:val="2"/>
          <w:shd w:val="clear" w:color="auto" w:fill="FFFFFF"/>
        </w:rPr>
        <w:t>1</w:t>
      </w:r>
      <w:r w:rsidR="00673E9C">
        <w:rPr>
          <w:color w:val="000000"/>
          <w:spacing w:val="2"/>
          <w:shd w:val="clear" w:color="auto" w:fill="FFFFFF"/>
        </w:rPr>
        <w:t>(</w:t>
      </w:r>
      <w:r w:rsidR="00B64F2C">
        <w:rPr>
          <w:color w:val="000000"/>
          <w:spacing w:val="2"/>
          <w:shd w:val="clear" w:color="auto" w:fill="FFFFFF"/>
        </w:rPr>
        <w:t xml:space="preserve">Имплантируемый порт </w:t>
      </w:r>
      <w:proofErr w:type="spellStart"/>
      <w:r w:rsidR="00B64F2C">
        <w:rPr>
          <w:color w:val="000000"/>
          <w:spacing w:val="2"/>
          <w:shd w:val="clear" w:color="auto" w:fill="FFFFFF"/>
          <w:lang w:val="en-US"/>
        </w:rPr>
        <w:t>Bard</w:t>
      </w:r>
      <w:r w:rsidR="004543C3">
        <w:rPr>
          <w:color w:val="000000"/>
          <w:spacing w:val="2"/>
          <w:shd w:val="clear" w:color="auto" w:fill="FFFFFF"/>
          <w:lang w:val="en-US"/>
        </w:rPr>
        <w:t>Port</w:t>
      </w:r>
      <w:proofErr w:type="spellEnd"/>
      <w:r w:rsidR="008D2C20">
        <w:rPr>
          <w:color w:val="000000"/>
          <w:spacing w:val="2"/>
          <w:shd w:val="clear" w:color="auto" w:fill="FFFFFF"/>
        </w:rPr>
        <w:t>)</w:t>
      </w:r>
      <w:r w:rsidR="000355A2">
        <w:rPr>
          <w:color w:val="000000"/>
          <w:spacing w:val="2"/>
          <w:shd w:val="clear" w:color="auto" w:fill="FFFFFF"/>
        </w:rPr>
        <w:t xml:space="preserve"> </w:t>
      </w:r>
      <w:r w:rsidR="001F0DF3" w:rsidRPr="00B70A17">
        <w:rPr>
          <w:color w:val="000000"/>
          <w:spacing w:val="2"/>
          <w:shd w:val="clear" w:color="auto" w:fill="FFFFFF"/>
        </w:rPr>
        <w:t xml:space="preserve">- </w:t>
      </w:r>
      <w:r w:rsidR="002038E6">
        <w:rPr>
          <w:color w:val="000000" w:themeColor="text1"/>
          <w:spacing w:val="2"/>
          <w:shd w:val="clear" w:color="auto" w:fill="FFFFFF"/>
        </w:rPr>
        <w:t>согласно п.</w:t>
      </w:r>
      <w:r w:rsidR="008D2C20">
        <w:rPr>
          <w:color w:val="000000" w:themeColor="text1"/>
          <w:spacing w:val="2"/>
          <w:shd w:val="clear" w:color="auto" w:fill="FFFFFF"/>
        </w:rPr>
        <w:t>74</w:t>
      </w:r>
      <w:r w:rsidR="001F0DF3" w:rsidRPr="008F6E34">
        <w:rPr>
          <w:color w:val="FF0000"/>
          <w:spacing w:val="2"/>
          <w:shd w:val="clear" w:color="auto" w:fill="FFFFFF"/>
        </w:rPr>
        <w:t xml:space="preserve"> </w:t>
      </w:r>
      <w:r w:rsidR="001F0DF3" w:rsidRPr="00B70A17">
        <w:rPr>
          <w:color w:val="000000" w:themeColor="text1"/>
          <w:spacing w:val="2"/>
          <w:shd w:val="clear" w:color="auto" w:fill="FFFFFF"/>
        </w:rPr>
        <w:t>Правил</w:t>
      </w:r>
      <w:r w:rsidR="001F0DF3">
        <w:rPr>
          <w:color w:val="000000"/>
        </w:rPr>
        <w:t>;</w:t>
      </w:r>
    </w:p>
    <w:p w:rsidR="008D6513" w:rsidRPr="008D6513" w:rsidRDefault="001F0DF3" w:rsidP="008D6513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E30F16">
        <w:rPr>
          <w:color w:val="000000" w:themeColor="text1"/>
          <w:spacing w:val="2"/>
          <w:shd w:val="clear" w:color="auto" w:fill="FFFFFF"/>
        </w:rPr>
        <w:t xml:space="preserve">7. </w:t>
      </w:r>
      <w:r w:rsidR="008F6E34" w:rsidRPr="00346B90">
        <w:rPr>
          <w:color w:val="000000" w:themeColor="text1"/>
          <w:spacing w:val="2"/>
          <w:shd w:val="clear" w:color="auto" w:fill="FFFFFF"/>
        </w:rPr>
        <w:t>Наименования и местонахождение участника каждого лота тендера, предложение которого является вторым после предложения победителя</w:t>
      </w:r>
      <w:r w:rsidR="00673E9C">
        <w:rPr>
          <w:color w:val="000000" w:themeColor="text1"/>
          <w:spacing w:val="2"/>
          <w:shd w:val="clear" w:color="auto" w:fill="FFFFFF"/>
        </w:rPr>
        <w:t xml:space="preserve">, </w:t>
      </w:r>
      <w:r w:rsidR="00673E9C" w:rsidRPr="00673E9C">
        <w:rPr>
          <w:color w:val="000000" w:themeColor="text1"/>
          <w:spacing w:val="2"/>
          <w:shd w:val="clear" w:color="auto" w:fill="FFFFFF"/>
        </w:rPr>
        <w:t>с указанием торгового наименования</w:t>
      </w:r>
      <w:r w:rsidR="008D6513" w:rsidRPr="008D6513">
        <w:rPr>
          <w:color w:val="000000" w:themeColor="text1"/>
          <w:spacing w:val="2"/>
          <w:shd w:val="clear" w:color="auto" w:fill="FFFFFF"/>
        </w:rPr>
        <w:t>:</w:t>
      </w:r>
    </w:p>
    <w:p w:rsidR="00E92911" w:rsidRDefault="00E92911" w:rsidP="008D6513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 xml:space="preserve">- </w:t>
      </w:r>
      <w:r w:rsidR="00834382" w:rsidRPr="003F2CCF">
        <w:rPr>
          <w:color w:val="000000"/>
        </w:rPr>
        <w:t>ТОО «</w:t>
      </w:r>
      <w:r w:rsidR="00834382" w:rsidRPr="000D2139">
        <w:rPr>
          <w:bCs/>
          <w:color w:val="000000"/>
        </w:rPr>
        <w:t>ТND</w:t>
      </w:r>
      <w:r w:rsidR="00834382" w:rsidRPr="003F2CCF">
        <w:rPr>
          <w:color w:val="000000"/>
        </w:rPr>
        <w:t xml:space="preserve">», </w:t>
      </w:r>
      <w:r w:rsidR="00834382">
        <w:rPr>
          <w:color w:val="000000"/>
        </w:rPr>
        <w:t xml:space="preserve">г. Алматы, ул. </w:t>
      </w:r>
      <w:proofErr w:type="spellStart"/>
      <w:r w:rsidR="00834382">
        <w:rPr>
          <w:color w:val="000000"/>
        </w:rPr>
        <w:t>Райымбека</w:t>
      </w:r>
      <w:proofErr w:type="spellEnd"/>
      <w:r w:rsidR="00834382">
        <w:rPr>
          <w:color w:val="000000"/>
        </w:rPr>
        <w:t>, д.169, по лоту № 1</w:t>
      </w:r>
      <w:r>
        <w:rPr>
          <w:color w:val="000000"/>
        </w:rPr>
        <w:t>(</w:t>
      </w:r>
      <w:r w:rsidR="00834382">
        <w:rPr>
          <w:color w:val="000000"/>
          <w:spacing w:val="2"/>
          <w:shd w:val="clear" w:color="auto" w:fill="FFFFFF"/>
        </w:rPr>
        <w:t xml:space="preserve">Имплантируемый порт </w:t>
      </w:r>
      <w:proofErr w:type="spellStart"/>
      <w:r w:rsidR="00834382">
        <w:rPr>
          <w:color w:val="000000"/>
          <w:spacing w:val="2"/>
          <w:shd w:val="clear" w:color="auto" w:fill="FFFFFF"/>
          <w:lang w:val="en-US"/>
        </w:rPr>
        <w:t>BardPort</w:t>
      </w:r>
      <w:proofErr w:type="spellEnd"/>
      <w:r>
        <w:rPr>
          <w:color w:val="000000"/>
        </w:rPr>
        <w:t>).</w:t>
      </w:r>
    </w:p>
    <w:p w:rsidR="001F0DF3" w:rsidRPr="00B70A17" w:rsidRDefault="001F0DF3" w:rsidP="001F0DF3">
      <w:pPr>
        <w:ind w:firstLine="567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B70A17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B70A17">
        <w:rPr>
          <w:b/>
          <w:bCs/>
          <w:bdr w:val="none" w:sz="0" w:space="0" w:color="auto" w:frame="1"/>
          <w:shd w:val="clear" w:color="auto" w:fill="FFFFFF"/>
        </w:rPr>
        <w:t>РЕШИЛА:</w:t>
      </w:r>
    </w:p>
    <w:p w:rsidR="00C32C04" w:rsidRDefault="00C32C04" w:rsidP="00C32C04">
      <w:pPr>
        <w:pStyle w:val="a6"/>
        <w:numPr>
          <w:ilvl w:val="0"/>
          <w:numId w:val="2"/>
        </w:numPr>
        <w:tabs>
          <w:tab w:val="left" w:pos="567"/>
        </w:tabs>
        <w:ind w:left="0" w:firstLine="360"/>
        <w:rPr>
          <w:color w:val="000000"/>
          <w:spacing w:val="2"/>
          <w:shd w:val="clear" w:color="auto" w:fill="FFFFFF"/>
        </w:rPr>
      </w:pPr>
      <w:r w:rsidRPr="00C32C04">
        <w:rPr>
          <w:b/>
          <w:color w:val="000000"/>
          <w:spacing w:val="2"/>
          <w:shd w:val="clear" w:color="auto" w:fill="FFFFFF"/>
        </w:rPr>
        <w:t>При</w:t>
      </w:r>
      <w:r w:rsidR="005377AD">
        <w:rPr>
          <w:b/>
          <w:color w:val="000000"/>
          <w:spacing w:val="2"/>
          <w:shd w:val="clear" w:color="auto" w:fill="FFFFFF"/>
        </w:rPr>
        <w:t>знать победителем закуп по лоту</w:t>
      </w:r>
      <w:r w:rsidRPr="00C32C04">
        <w:rPr>
          <w:b/>
          <w:color w:val="000000"/>
          <w:spacing w:val="2"/>
          <w:shd w:val="clear" w:color="auto" w:fill="FFFFFF"/>
        </w:rPr>
        <w:t xml:space="preserve"> № </w:t>
      </w:r>
      <w:r w:rsidR="0090399A">
        <w:rPr>
          <w:b/>
          <w:color w:val="000000"/>
          <w:spacing w:val="2"/>
          <w:shd w:val="clear" w:color="auto" w:fill="FFFFFF"/>
        </w:rPr>
        <w:t>1</w:t>
      </w:r>
      <w:r w:rsidRPr="00C32C04">
        <w:rPr>
          <w:color w:val="000000"/>
          <w:spacing w:val="2"/>
          <w:shd w:val="clear" w:color="auto" w:fill="FFFFFF"/>
        </w:rPr>
        <w:t xml:space="preserve"> ТОО «</w:t>
      </w:r>
      <w:r w:rsidR="0090399A" w:rsidRPr="000D2139">
        <w:rPr>
          <w:bCs/>
          <w:color w:val="000000"/>
        </w:rPr>
        <w:t>МЕДИНТОРГ РК</w:t>
      </w:r>
      <w:r w:rsidRPr="00C32C04">
        <w:rPr>
          <w:color w:val="000000"/>
          <w:spacing w:val="2"/>
          <w:shd w:val="clear" w:color="auto" w:fill="FFFFFF"/>
        </w:rPr>
        <w:t>», и заключить договор в срок в течение пяти календарных дней со дня подведения итогов тенд</w:t>
      </w:r>
      <w:r>
        <w:rPr>
          <w:color w:val="000000"/>
          <w:spacing w:val="2"/>
          <w:shd w:val="clear" w:color="auto" w:fill="FFFFFF"/>
        </w:rPr>
        <w:t xml:space="preserve">ера на сумму </w:t>
      </w:r>
      <w:r w:rsidR="0090399A">
        <w:rPr>
          <w:color w:val="000000"/>
          <w:spacing w:val="2"/>
          <w:shd w:val="clear" w:color="auto" w:fill="FFFFFF"/>
        </w:rPr>
        <w:t>9</w:t>
      </w:r>
      <w:r w:rsidR="006600F4">
        <w:rPr>
          <w:color w:val="000000"/>
          <w:spacing w:val="2"/>
          <w:shd w:val="clear" w:color="auto" w:fill="FFFFFF"/>
        </w:rPr>
        <w:t> </w:t>
      </w:r>
      <w:r w:rsidR="0090399A">
        <w:rPr>
          <w:color w:val="000000"/>
          <w:spacing w:val="2"/>
          <w:shd w:val="clear" w:color="auto" w:fill="FFFFFF"/>
        </w:rPr>
        <w:t>00</w:t>
      </w:r>
      <w:r w:rsidR="005377AD">
        <w:rPr>
          <w:color w:val="000000"/>
          <w:spacing w:val="2"/>
          <w:shd w:val="clear" w:color="auto" w:fill="FFFFFF"/>
        </w:rPr>
        <w:t>0</w:t>
      </w:r>
      <w:r w:rsidR="006600F4">
        <w:rPr>
          <w:color w:val="000000"/>
          <w:spacing w:val="2"/>
          <w:shd w:val="clear" w:color="auto" w:fill="FFFFFF"/>
        </w:rPr>
        <w:t xml:space="preserve"> </w:t>
      </w:r>
      <w:r w:rsidR="005377AD">
        <w:rPr>
          <w:color w:val="000000"/>
          <w:spacing w:val="2"/>
          <w:shd w:val="clear" w:color="auto" w:fill="FFFFFF"/>
        </w:rPr>
        <w:t>000</w:t>
      </w:r>
      <w:r w:rsidR="0090399A">
        <w:rPr>
          <w:color w:val="000000"/>
          <w:spacing w:val="2"/>
          <w:shd w:val="clear" w:color="auto" w:fill="FFFFFF"/>
        </w:rPr>
        <w:t>,00 тенге.</w:t>
      </w:r>
    </w:p>
    <w:p w:rsidR="005D453F" w:rsidRDefault="005D453F" w:rsidP="003F2CCF"/>
    <w:p w:rsidR="002C57D8" w:rsidRPr="002C57D8" w:rsidRDefault="002C57D8" w:rsidP="002C57D8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2C57D8">
        <w:rPr>
          <w:rFonts w:eastAsiaTheme="minorHAnsi"/>
          <w:b/>
          <w:sz w:val="22"/>
          <w:szCs w:val="22"/>
          <w:lang w:eastAsia="en-US"/>
        </w:rPr>
        <w:t xml:space="preserve">Председатель </w:t>
      </w:r>
      <w:r w:rsidRPr="002C57D8">
        <w:rPr>
          <w:rFonts w:eastAsiaTheme="minorHAnsi"/>
          <w:b/>
          <w:sz w:val="22"/>
          <w:szCs w:val="22"/>
          <w:lang w:eastAsia="en-US"/>
        </w:rPr>
        <w:tab/>
      </w:r>
      <w:r w:rsidRPr="002C57D8">
        <w:rPr>
          <w:rFonts w:eastAsiaTheme="minorHAnsi"/>
          <w:b/>
          <w:sz w:val="22"/>
          <w:szCs w:val="22"/>
          <w:lang w:eastAsia="en-US"/>
        </w:rPr>
        <w:tab/>
      </w:r>
      <w:r w:rsidRPr="002C57D8">
        <w:rPr>
          <w:rFonts w:eastAsiaTheme="minorHAnsi"/>
          <w:b/>
          <w:sz w:val="22"/>
          <w:szCs w:val="22"/>
          <w:lang w:eastAsia="en-US"/>
        </w:rPr>
        <w:tab/>
      </w:r>
      <w:r w:rsidRPr="002C57D8">
        <w:rPr>
          <w:rFonts w:eastAsiaTheme="minorHAnsi"/>
          <w:b/>
          <w:sz w:val="22"/>
          <w:szCs w:val="22"/>
          <w:lang w:eastAsia="en-US"/>
        </w:rPr>
        <w:tab/>
      </w:r>
      <w:r w:rsidRPr="002C57D8">
        <w:rPr>
          <w:rFonts w:eastAsiaTheme="minorHAnsi"/>
          <w:b/>
          <w:sz w:val="22"/>
          <w:szCs w:val="22"/>
          <w:lang w:eastAsia="en-US"/>
        </w:rPr>
        <w:tab/>
      </w:r>
      <w:r w:rsidRPr="002C57D8">
        <w:rPr>
          <w:rFonts w:eastAsiaTheme="minorHAnsi"/>
          <w:b/>
          <w:sz w:val="22"/>
          <w:szCs w:val="22"/>
          <w:lang w:eastAsia="en-US"/>
        </w:rPr>
        <w:tab/>
      </w:r>
      <w:r w:rsidRPr="002C57D8">
        <w:rPr>
          <w:rFonts w:eastAsiaTheme="minorHAnsi"/>
          <w:b/>
          <w:sz w:val="22"/>
          <w:szCs w:val="22"/>
          <w:lang w:eastAsia="en-US"/>
        </w:rPr>
        <w:tab/>
      </w:r>
      <w:r w:rsidRPr="002C57D8">
        <w:rPr>
          <w:rFonts w:eastAsiaTheme="minorHAnsi"/>
          <w:b/>
          <w:sz w:val="22"/>
          <w:szCs w:val="22"/>
          <w:lang w:eastAsia="en-US"/>
        </w:rPr>
        <w:tab/>
        <w:t xml:space="preserve">             </w:t>
      </w:r>
      <w:r>
        <w:rPr>
          <w:rFonts w:eastAsiaTheme="minorHAnsi"/>
          <w:b/>
          <w:sz w:val="22"/>
          <w:szCs w:val="22"/>
          <w:lang w:eastAsia="en-US"/>
        </w:rPr>
        <w:t xml:space="preserve">               </w:t>
      </w:r>
      <w:r w:rsidRPr="002C57D8">
        <w:rPr>
          <w:rFonts w:eastAsiaTheme="minorHAnsi"/>
          <w:b/>
          <w:sz w:val="22"/>
          <w:szCs w:val="22"/>
          <w:lang w:eastAsia="en-US"/>
        </w:rPr>
        <w:t xml:space="preserve">    </w:t>
      </w:r>
      <w:proofErr w:type="spellStart"/>
      <w:r w:rsidRPr="002C57D8">
        <w:rPr>
          <w:rFonts w:eastAsiaTheme="minorHAnsi"/>
          <w:b/>
          <w:sz w:val="22"/>
          <w:szCs w:val="22"/>
          <w:lang w:eastAsia="en-US"/>
        </w:rPr>
        <w:t>Нәлібаев</w:t>
      </w:r>
      <w:proofErr w:type="spellEnd"/>
      <w:r w:rsidRPr="002C57D8">
        <w:rPr>
          <w:rFonts w:eastAsiaTheme="minorHAnsi"/>
          <w:b/>
          <w:sz w:val="22"/>
          <w:szCs w:val="22"/>
          <w:lang w:eastAsia="en-US"/>
        </w:rPr>
        <w:t xml:space="preserve"> Р.Ә.</w:t>
      </w:r>
    </w:p>
    <w:p w:rsidR="002C57D8" w:rsidRPr="002C57D8" w:rsidRDefault="002C57D8" w:rsidP="002C57D8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2C57D8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2C57D8" w:rsidRPr="002C57D8" w:rsidRDefault="002C57D8" w:rsidP="002C57D8">
      <w:pPr>
        <w:jc w:val="both"/>
        <w:rPr>
          <w:rFonts w:eastAsiaTheme="minorHAnsi"/>
          <w:sz w:val="22"/>
          <w:szCs w:val="22"/>
          <w:lang w:eastAsia="en-US"/>
        </w:rPr>
      </w:pPr>
      <w:r w:rsidRPr="002C57D8">
        <w:rPr>
          <w:rFonts w:eastAsiaTheme="minorHAnsi"/>
          <w:sz w:val="22"/>
          <w:szCs w:val="22"/>
          <w:lang w:eastAsia="en-US"/>
        </w:rPr>
        <w:t xml:space="preserve">Заместитель председателя                                    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</w:t>
      </w:r>
      <w:bookmarkStart w:id="0" w:name="_GoBack"/>
      <w:bookmarkEnd w:id="0"/>
      <w:r w:rsidR="00DA2416">
        <w:rPr>
          <w:rFonts w:eastAsiaTheme="minorHAnsi"/>
          <w:sz w:val="22"/>
          <w:szCs w:val="22"/>
          <w:lang w:eastAsia="en-US"/>
        </w:rPr>
        <w:t xml:space="preserve">отпуск - </w:t>
      </w:r>
      <w:proofErr w:type="spellStart"/>
      <w:r w:rsidRPr="002C57D8">
        <w:rPr>
          <w:rFonts w:eastAsiaTheme="minorHAnsi"/>
          <w:sz w:val="22"/>
          <w:szCs w:val="22"/>
          <w:lang w:eastAsia="en-US"/>
        </w:rPr>
        <w:t>Баймусанов</w:t>
      </w:r>
      <w:proofErr w:type="spellEnd"/>
      <w:r w:rsidRPr="002C57D8">
        <w:rPr>
          <w:rFonts w:eastAsiaTheme="minorHAnsi"/>
          <w:sz w:val="22"/>
          <w:szCs w:val="22"/>
          <w:lang w:eastAsia="en-US"/>
        </w:rPr>
        <w:t xml:space="preserve"> А.Н.</w:t>
      </w:r>
    </w:p>
    <w:p w:rsidR="002C57D8" w:rsidRPr="002C57D8" w:rsidRDefault="002C57D8" w:rsidP="002C57D8">
      <w:pPr>
        <w:jc w:val="both"/>
        <w:rPr>
          <w:rFonts w:eastAsiaTheme="minorHAnsi"/>
          <w:sz w:val="22"/>
          <w:szCs w:val="22"/>
          <w:lang w:eastAsia="en-US"/>
        </w:rPr>
      </w:pPr>
    </w:p>
    <w:p w:rsidR="002C57D8" w:rsidRPr="002C57D8" w:rsidRDefault="002C57D8" w:rsidP="002C57D8">
      <w:pPr>
        <w:jc w:val="both"/>
        <w:rPr>
          <w:rFonts w:eastAsiaTheme="minorHAnsi"/>
          <w:sz w:val="22"/>
          <w:szCs w:val="22"/>
          <w:lang w:eastAsia="en-US"/>
        </w:rPr>
      </w:pPr>
      <w:r w:rsidRPr="002C57D8">
        <w:rPr>
          <w:rFonts w:eastAsiaTheme="minorHAnsi"/>
          <w:sz w:val="22"/>
          <w:szCs w:val="22"/>
          <w:lang w:eastAsia="en-US"/>
        </w:rPr>
        <w:t>Члены комиссии:</w:t>
      </w:r>
    </w:p>
    <w:p w:rsidR="002C57D8" w:rsidRPr="002C57D8" w:rsidRDefault="002C57D8" w:rsidP="002C57D8">
      <w:pPr>
        <w:jc w:val="both"/>
        <w:rPr>
          <w:sz w:val="22"/>
          <w:szCs w:val="22"/>
        </w:rPr>
      </w:pPr>
      <w:proofErr w:type="spellStart"/>
      <w:r w:rsidRPr="002C57D8">
        <w:rPr>
          <w:sz w:val="22"/>
          <w:szCs w:val="22"/>
        </w:rPr>
        <w:t>Сейтбаев</w:t>
      </w:r>
      <w:proofErr w:type="spellEnd"/>
      <w:r w:rsidRPr="002C57D8">
        <w:rPr>
          <w:sz w:val="22"/>
          <w:szCs w:val="22"/>
        </w:rPr>
        <w:t xml:space="preserve"> Р.Т.</w:t>
      </w:r>
    </w:p>
    <w:p w:rsidR="002C57D8" w:rsidRPr="002C57D8" w:rsidRDefault="002C57D8" w:rsidP="002C57D8">
      <w:pPr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2C57D8">
        <w:rPr>
          <w:sz w:val="22"/>
          <w:szCs w:val="22"/>
        </w:rPr>
        <w:t>Есмуратова</w:t>
      </w:r>
      <w:proofErr w:type="spellEnd"/>
      <w:r w:rsidRPr="002C57D8">
        <w:rPr>
          <w:sz w:val="22"/>
          <w:szCs w:val="22"/>
        </w:rPr>
        <w:t xml:space="preserve"> М.Т.</w:t>
      </w:r>
    </w:p>
    <w:p w:rsidR="002C57D8" w:rsidRPr="002C57D8" w:rsidRDefault="002C57D8" w:rsidP="002C57D8">
      <w:pPr>
        <w:jc w:val="both"/>
        <w:rPr>
          <w:rFonts w:eastAsiaTheme="minorHAnsi"/>
          <w:sz w:val="22"/>
          <w:szCs w:val="22"/>
          <w:lang w:eastAsia="en-US"/>
        </w:rPr>
      </w:pPr>
      <w:r w:rsidRPr="002C57D8">
        <w:rPr>
          <w:rFonts w:eastAsiaTheme="minorHAnsi"/>
          <w:sz w:val="22"/>
          <w:szCs w:val="22"/>
          <w:lang w:eastAsia="en-US"/>
        </w:rPr>
        <w:t>Пан А.Б</w:t>
      </w:r>
    </w:p>
    <w:p w:rsidR="002C57D8" w:rsidRPr="002C57D8" w:rsidRDefault="002C57D8" w:rsidP="002C57D8">
      <w:pPr>
        <w:jc w:val="both"/>
        <w:rPr>
          <w:rFonts w:eastAsiaTheme="minorHAnsi"/>
          <w:sz w:val="22"/>
          <w:szCs w:val="22"/>
          <w:lang w:eastAsia="en-US"/>
        </w:rPr>
      </w:pPr>
    </w:p>
    <w:p w:rsidR="002C57D8" w:rsidRPr="002C57D8" w:rsidRDefault="002C57D8" w:rsidP="002C57D8">
      <w:pPr>
        <w:jc w:val="both"/>
        <w:rPr>
          <w:rFonts w:eastAsiaTheme="minorHAnsi"/>
          <w:sz w:val="22"/>
          <w:szCs w:val="22"/>
          <w:lang w:eastAsia="en-US"/>
        </w:rPr>
      </w:pPr>
      <w:r w:rsidRPr="002C57D8">
        <w:rPr>
          <w:rFonts w:eastAsiaTheme="minorHAnsi"/>
          <w:sz w:val="22"/>
          <w:szCs w:val="22"/>
          <w:lang w:eastAsia="en-US"/>
        </w:rPr>
        <w:t xml:space="preserve">Секретарь </w:t>
      </w:r>
      <w:r w:rsidRPr="002C57D8">
        <w:rPr>
          <w:rFonts w:eastAsiaTheme="minorHAnsi"/>
          <w:sz w:val="22"/>
          <w:szCs w:val="22"/>
          <w:lang w:eastAsia="en-US"/>
        </w:rPr>
        <w:tab/>
      </w:r>
      <w:r w:rsidRPr="002C57D8">
        <w:rPr>
          <w:rFonts w:eastAsiaTheme="minorHAnsi"/>
          <w:sz w:val="22"/>
          <w:szCs w:val="22"/>
          <w:lang w:eastAsia="en-US"/>
        </w:rPr>
        <w:tab/>
      </w:r>
      <w:r w:rsidRPr="002C57D8">
        <w:rPr>
          <w:rFonts w:eastAsiaTheme="minorHAnsi"/>
          <w:sz w:val="22"/>
          <w:szCs w:val="22"/>
          <w:lang w:eastAsia="en-US"/>
        </w:rPr>
        <w:tab/>
      </w:r>
      <w:r w:rsidRPr="002C57D8">
        <w:rPr>
          <w:rFonts w:eastAsiaTheme="minorHAnsi"/>
          <w:sz w:val="22"/>
          <w:szCs w:val="22"/>
          <w:lang w:eastAsia="en-US"/>
        </w:rPr>
        <w:tab/>
      </w:r>
      <w:r w:rsidRPr="002C57D8">
        <w:rPr>
          <w:rFonts w:eastAsiaTheme="minorHAnsi"/>
          <w:sz w:val="22"/>
          <w:szCs w:val="22"/>
          <w:lang w:eastAsia="en-US"/>
        </w:rPr>
        <w:tab/>
      </w:r>
      <w:r w:rsidRPr="002C57D8">
        <w:rPr>
          <w:rFonts w:eastAsiaTheme="minorHAnsi"/>
          <w:sz w:val="22"/>
          <w:szCs w:val="22"/>
          <w:lang w:eastAsia="en-US"/>
        </w:rPr>
        <w:tab/>
      </w:r>
      <w:r w:rsidRPr="002C57D8">
        <w:rPr>
          <w:rFonts w:eastAsiaTheme="minorHAnsi"/>
          <w:sz w:val="22"/>
          <w:szCs w:val="22"/>
          <w:lang w:eastAsia="en-US"/>
        </w:rPr>
        <w:tab/>
      </w:r>
      <w:r w:rsidRPr="002C57D8">
        <w:rPr>
          <w:rFonts w:eastAsiaTheme="minorHAnsi"/>
          <w:sz w:val="22"/>
          <w:szCs w:val="22"/>
          <w:lang w:eastAsia="en-US"/>
        </w:rPr>
        <w:tab/>
      </w:r>
      <w:r w:rsidRPr="002C57D8">
        <w:rPr>
          <w:rFonts w:eastAsiaTheme="minorHAnsi"/>
          <w:sz w:val="22"/>
          <w:szCs w:val="22"/>
          <w:lang w:eastAsia="en-US"/>
        </w:rPr>
        <w:tab/>
        <w:t xml:space="preserve">        </w:t>
      </w:r>
      <w:r>
        <w:rPr>
          <w:rFonts w:eastAsiaTheme="minorHAnsi"/>
          <w:sz w:val="22"/>
          <w:szCs w:val="22"/>
          <w:lang w:eastAsia="en-US"/>
        </w:rPr>
        <w:t xml:space="preserve">                </w:t>
      </w:r>
      <w:r w:rsidRPr="002C57D8">
        <w:rPr>
          <w:rFonts w:eastAsiaTheme="minorHAnsi"/>
          <w:sz w:val="22"/>
          <w:szCs w:val="22"/>
          <w:lang w:eastAsia="en-US"/>
        </w:rPr>
        <w:t xml:space="preserve">       Корженко О.О.</w:t>
      </w:r>
    </w:p>
    <w:p w:rsidR="00486A3C" w:rsidRPr="003F2CCF" w:rsidRDefault="00486A3C" w:rsidP="002C57D8">
      <w:pPr>
        <w:jc w:val="both"/>
      </w:pPr>
    </w:p>
    <w:sectPr w:rsidR="00486A3C" w:rsidRPr="003F2CCF" w:rsidSect="00F4507C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3221C"/>
    <w:rsid w:val="000355A2"/>
    <w:rsid w:val="0004609D"/>
    <w:rsid w:val="000517A4"/>
    <w:rsid w:val="00057E03"/>
    <w:rsid w:val="0008351B"/>
    <w:rsid w:val="00090059"/>
    <w:rsid w:val="00090699"/>
    <w:rsid w:val="000A3CA9"/>
    <w:rsid w:val="000B4842"/>
    <w:rsid w:val="00144E82"/>
    <w:rsid w:val="001873D8"/>
    <w:rsid w:val="001E0FE4"/>
    <w:rsid w:val="001F0DF3"/>
    <w:rsid w:val="001F4708"/>
    <w:rsid w:val="002038E6"/>
    <w:rsid w:val="00242996"/>
    <w:rsid w:val="00244D6E"/>
    <w:rsid w:val="002846DE"/>
    <w:rsid w:val="00285A04"/>
    <w:rsid w:val="002A1758"/>
    <w:rsid w:val="002C2788"/>
    <w:rsid w:val="002C57D8"/>
    <w:rsid w:val="002E1FED"/>
    <w:rsid w:val="003262A0"/>
    <w:rsid w:val="003321D5"/>
    <w:rsid w:val="003830BD"/>
    <w:rsid w:val="003C03EF"/>
    <w:rsid w:val="003C5CA8"/>
    <w:rsid w:val="003C650B"/>
    <w:rsid w:val="003E57CF"/>
    <w:rsid w:val="003F2CCF"/>
    <w:rsid w:val="003F390F"/>
    <w:rsid w:val="00417BC7"/>
    <w:rsid w:val="00420378"/>
    <w:rsid w:val="00420A23"/>
    <w:rsid w:val="00441185"/>
    <w:rsid w:val="004543C3"/>
    <w:rsid w:val="00486A3C"/>
    <w:rsid w:val="004C3CF2"/>
    <w:rsid w:val="004E32B5"/>
    <w:rsid w:val="004E536F"/>
    <w:rsid w:val="004F2038"/>
    <w:rsid w:val="00526641"/>
    <w:rsid w:val="005377AD"/>
    <w:rsid w:val="0055039E"/>
    <w:rsid w:val="005557F7"/>
    <w:rsid w:val="0059233F"/>
    <w:rsid w:val="005B7760"/>
    <w:rsid w:val="005C53EB"/>
    <w:rsid w:val="005C67B3"/>
    <w:rsid w:val="005C6D5A"/>
    <w:rsid w:val="005D453F"/>
    <w:rsid w:val="0060333C"/>
    <w:rsid w:val="00640BF3"/>
    <w:rsid w:val="0064350B"/>
    <w:rsid w:val="006600F4"/>
    <w:rsid w:val="00673E9C"/>
    <w:rsid w:val="006E4E2A"/>
    <w:rsid w:val="00745326"/>
    <w:rsid w:val="0075072C"/>
    <w:rsid w:val="007571FC"/>
    <w:rsid w:val="00757346"/>
    <w:rsid w:val="00775988"/>
    <w:rsid w:val="00790873"/>
    <w:rsid w:val="007C74E6"/>
    <w:rsid w:val="0081071F"/>
    <w:rsid w:val="00833A83"/>
    <w:rsid w:val="00834382"/>
    <w:rsid w:val="008447AC"/>
    <w:rsid w:val="00854084"/>
    <w:rsid w:val="00885201"/>
    <w:rsid w:val="00896C23"/>
    <w:rsid w:val="008A556C"/>
    <w:rsid w:val="008A6C9D"/>
    <w:rsid w:val="008C2BEA"/>
    <w:rsid w:val="008D0F3C"/>
    <w:rsid w:val="008D2C20"/>
    <w:rsid w:val="008D6513"/>
    <w:rsid w:val="008F6E34"/>
    <w:rsid w:val="0090399A"/>
    <w:rsid w:val="009201B6"/>
    <w:rsid w:val="00930430"/>
    <w:rsid w:val="00983F9A"/>
    <w:rsid w:val="00995A88"/>
    <w:rsid w:val="00996A64"/>
    <w:rsid w:val="009A62CB"/>
    <w:rsid w:val="009C5BEC"/>
    <w:rsid w:val="00A20466"/>
    <w:rsid w:val="00A20631"/>
    <w:rsid w:val="00A31D7E"/>
    <w:rsid w:val="00A31F6E"/>
    <w:rsid w:val="00A74CB3"/>
    <w:rsid w:val="00AB4CD1"/>
    <w:rsid w:val="00AE034F"/>
    <w:rsid w:val="00B22599"/>
    <w:rsid w:val="00B25D68"/>
    <w:rsid w:val="00B34726"/>
    <w:rsid w:val="00B44F0C"/>
    <w:rsid w:val="00B53064"/>
    <w:rsid w:val="00B648B2"/>
    <w:rsid w:val="00B64F2C"/>
    <w:rsid w:val="00B77306"/>
    <w:rsid w:val="00B9187A"/>
    <w:rsid w:val="00C32C04"/>
    <w:rsid w:val="00CB1D27"/>
    <w:rsid w:val="00CC6240"/>
    <w:rsid w:val="00CD3AC7"/>
    <w:rsid w:val="00CE60CF"/>
    <w:rsid w:val="00D15ED9"/>
    <w:rsid w:val="00D16C7D"/>
    <w:rsid w:val="00D208EB"/>
    <w:rsid w:val="00D306A1"/>
    <w:rsid w:val="00D377C2"/>
    <w:rsid w:val="00D40081"/>
    <w:rsid w:val="00D76A69"/>
    <w:rsid w:val="00D81307"/>
    <w:rsid w:val="00D93204"/>
    <w:rsid w:val="00D9719D"/>
    <w:rsid w:val="00DA2416"/>
    <w:rsid w:val="00DB232B"/>
    <w:rsid w:val="00E01FAF"/>
    <w:rsid w:val="00E14110"/>
    <w:rsid w:val="00E24EB2"/>
    <w:rsid w:val="00E76F51"/>
    <w:rsid w:val="00E81757"/>
    <w:rsid w:val="00E86A83"/>
    <w:rsid w:val="00E92911"/>
    <w:rsid w:val="00E9347A"/>
    <w:rsid w:val="00E937AF"/>
    <w:rsid w:val="00EA4D8F"/>
    <w:rsid w:val="00EB55B9"/>
    <w:rsid w:val="00F422F7"/>
    <w:rsid w:val="00F4507C"/>
    <w:rsid w:val="00F61089"/>
    <w:rsid w:val="00F83846"/>
    <w:rsid w:val="00F94B3B"/>
    <w:rsid w:val="00F96D7F"/>
    <w:rsid w:val="00FA0351"/>
    <w:rsid w:val="00FA369B"/>
    <w:rsid w:val="00FA4A5F"/>
    <w:rsid w:val="00FB666F"/>
    <w:rsid w:val="00FC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CF73"/>
  <w15:docId w15:val="{24949B15-9039-4DEF-BB33-1773AE42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D16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32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</cp:revision>
  <cp:lastPrinted>2022-03-24T10:59:00Z</cp:lastPrinted>
  <dcterms:created xsi:type="dcterms:W3CDTF">2022-03-24T05:47:00Z</dcterms:created>
  <dcterms:modified xsi:type="dcterms:W3CDTF">2022-03-24T11:01:00Z</dcterms:modified>
</cp:coreProperties>
</file>