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FF" w:rsidRPr="003F2CCF" w:rsidRDefault="007238FF" w:rsidP="007238FF">
      <w:pPr>
        <w:jc w:val="center"/>
      </w:pPr>
      <w:r>
        <w:rPr>
          <w:b/>
          <w:bCs/>
          <w:color w:val="000000"/>
        </w:rPr>
        <w:t>П</w:t>
      </w:r>
      <w:r w:rsidRPr="003F2CCF">
        <w:rPr>
          <w:b/>
          <w:bCs/>
          <w:color w:val="000000"/>
        </w:rPr>
        <w:t>ротокол</w:t>
      </w:r>
      <w:r>
        <w:rPr>
          <w:b/>
          <w:bCs/>
          <w:color w:val="000000"/>
        </w:rPr>
        <w:t>а</w:t>
      </w:r>
      <w:r w:rsidRPr="003F2CCF">
        <w:rPr>
          <w:b/>
          <w:bCs/>
          <w:color w:val="000000"/>
        </w:rPr>
        <w:t xml:space="preserve"> </w:t>
      </w:r>
      <w:r>
        <w:rPr>
          <w:b/>
          <w:bCs/>
          <w:color w:val="000000"/>
        </w:rPr>
        <w:t xml:space="preserve">об итогах закупа </w:t>
      </w:r>
      <w:r w:rsidRPr="003F2CCF">
        <w:rPr>
          <w:b/>
          <w:bCs/>
          <w:color w:val="000000"/>
        </w:rPr>
        <w:t xml:space="preserve">способом тендера </w:t>
      </w:r>
    </w:p>
    <w:p w:rsidR="008A556C" w:rsidRPr="003F2CCF" w:rsidRDefault="007238FF" w:rsidP="007238FF">
      <w:pPr>
        <w:jc w:val="center"/>
        <w:rPr>
          <w:bCs/>
          <w:color w:val="000000"/>
        </w:rPr>
      </w:pPr>
      <w:r w:rsidRPr="003F2CCF">
        <w:rPr>
          <w:bCs/>
          <w:color w:val="000000"/>
        </w:rPr>
        <w:t xml:space="preserve"> </w:t>
      </w:r>
      <w:bookmarkStart w:id="0" w:name="_GoBack"/>
      <w:bookmarkEnd w:id="0"/>
      <w:r w:rsidR="008A556C" w:rsidRPr="003F2CCF">
        <w:rPr>
          <w:bCs/>
          <w:color w:val="000000"/>
        </w:rPr>
        <w:t>«</w:t>
      </w:r>
      <w:r w:rsidR="00144BE5" w:rsidRPr="00A22725">
        <w:t xml:space="preserve">Приобретение </w:t>
      </w:r>
      <w:r w:rsidR="00144BE5" w:rsidRPr="00A22725">
        <w:rPr>
          <w:lang w:val="kk-KZ"/>
        </w:rPr>
        <w:t>медицинских изделий</w:t>
      </w:r>
      <w:r w:rsidR="008A556C"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144BE5">
        <w:rPr>
          <w:bCs/>
          <w:color w:val="000000"/>
        </w:rPr>
        <w:t>5</w:t>
      </w:r>
      <w:r w:rsidR="009E237C" w:rsidRPr="009E237C">
        <w:rPr>
          <w:bCs/>
          <w:color w:val="000000"/>
        </w:rPr>
        <w:t>5</w:t>
      </w:r>
      <w:r w:rsidR="008A556C" w:rsidRPr="003F2CCF">
        <w:rPr>
          <w:bCs/>
          <w:color w:val="000000"/>
        </w:rPr>
        <w:t xml:space="preserve"> от </w:t>
      </w:r>
      <w:r w:rsidR="00144BE5">
        <w:rPr>
          <w:bCs/>
          <w:color w:val="000000"/>
        </w:rPr>
        <w:t>0</w:t>
      </w:r>
      <w:r w:rsidR="009E237C" w:rsidRPr="00D57C20">
        <w:rPr>
          <w:bCs/>
          <w:color w:val="000000"/>
        </w:rPr>
        <w:t>3</w:t>
      </w:r>
      <w:r w:rsidR="00E937AF">
        <w:rPr>
          <w:bCs/>
          <w:color w:val="000000"/>
        </w:rPr>
        <w:t>.0</w:t>
      </w:r>
      <w:r w:rsidR="00144BE5">
        <w:rPr>
          <w:bCs/>
          <w:color w:val="000000"/>
        </w:rPr>
        <w:t>7</w:t>
      </w:r>
      <w:r w:rsidR="008A556C" w:rsidRPr="003F2CCF">
        <w:rPr>
          <w:bCs/>
          <w:color w:val="000000"/>
        </w:rPr>
        <w:t>.20</w:t>
      </w:r>
      <w:r w:rsidR="00434FDC">
        <w:rPr>
          <w:bCs/>
          <w:color w:val="000000"/>
        </w:rPr>
        <w:t>21</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7707"/>
        <w:gridCol w:w="7284"/>
        <w:gridCol w:w="7284"/>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1E7399">
            <w:pPr>
              <w:jc w:val="both"/>
              <w:rPr>
                <w:b/>
              </w:rPr>
            </w:pPr>
            <w:r w:rsidRPr="003F2CCF">
              <w:rPr>
                <w:b/>
              </w:rPr>
              <w:t xml:space="preserve">                                      </w:t>
            </w:r>
            <w:r w:rsidR="0017793E">
              <w:rPr>
                <w:b/>
                <w:lang w:val="en-US"/>
              </w:rPr>
              <w:t xml:space="preserve">                                          </w:t>
            </w:r>
            <w:r w:rsidRPr="003F2CCF">
              <w:rPr>
                <w:b/>
              </w:rPr>
              <w:t xml:space="preserve"> </w:t>
            </w:r>
            <w:r w:rsidR="00EB55B9" w:rsidRPr="003F2CCF">
              <w:rPr>
                <w:b/>
              </w:rPr>
              <w:t>1</w:t>
            </w:r>
            <w:r w:rsidR="001E7399">
              <w:rPr>
                <w:b/>
              </w:rPr>
              <w:t>7</w:t>
            </w:r>
            <w:r w:rsidR="00D15ED9" w:rsidRPr="003F2CCF">
              <w:rPr>
                <w:b/>
              </w:rPr>
              <w:t>.</w:t>
            </w:r>
            <w:r w:rsidR="00E76F51" w:rsidRPr="003F2CCF">
              <w:rPr>
                <w:b/>
              </w:rPr>
              <w:t>3</w:t>
            </w:r>
            <w:r w:rsidR="00D15ED9" w:rsidRPr="003F2CCF">
              <w:rPr>
                <w:b/>
              </w:rPr>
              <w:t>0</w:t>
            </w:r>
            <w:r w:rsidRPr="003F2CCF">
              <w:rPr>
                <w:b/>
              </w:rPr>
              <w:t xml:space="preserve">ч. </w:t>
            </w:r>
            <w:r w:rsidR="001E7399">
              <w:rPr>
                <w:b/>
              </w:rPr>
              <w:t>0</w:t>
            </w:r>
            <w:r w:rsidR="007251DB">
              <w:rPr>
                <w:b/>
              </w:rPr>
              <w:t>2</w:t>
            </w:r>
            <w:r w:rsidR="00E937AF">
              <w:rPr>
                <w:b/>
              </w:rPr>
              <w:t>.0</w:t>
            </w:r>
            <w:r w:rsidR="001E7399">
              <w:rPr>
                <w:b/>
              </w:rPr>
              <w:t>8</w:t>
            </w:r>
            <w:r w:rsidRPr="003F2CCF">
              <w:rPr>
                <w:b/>
              </w:rPr>
              <w:t>.20</w:t>
            </w:r>
            <w:r w:rsidR="00D15ED9" w:rsidRPr="003F2CCF">
              <w:rPr>
                <w:b/>
              </w:rPr>
              <w:t>2</w:t>
            </w:r>
            <w:r w:rsidR="00434FDC">
              <w:rPr>
                <w:b/>
              </w:rPr>
              <w:t>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386"/>
        <w:gridCol w:w="1560"/>
        <w:gridCol w:w="1559"/>
        <w:gridCol w:w="1559"/>
        <w:gridCol w:w="1985"/>
      </w:tblGrid>
      <w:tr w:rsidR="00E937AF" w:rsidRPr="00E332C9" w:rsidTr="0017793E">
        <w:trPr>
          <w:trHeight w:val="517"/>
        </w:trPr>
        <w:tc>
          <w:tcPr>
            <w:tcW w:w="567" w:type="dxa"/>
            <w:vMerge w:val="restart"/>
            <w:shd w:val="clear" w:color="auto" w:fill="auto"/>
            <w:vAlign w:val="center"/>
            <w:hideMark/>
          </w:tcPr>
          <w:p w:rsidR="00E937AF" w:rsidRPr="00E332C9" w:rsidRDefault="00E937AF" w:rsidP="009828A1">
            <w:pPr>
              <w:jc w:val="center"/>
              <w:rPr>
                <w:b/>
                <w:bCs/>
              </w:rPr>
            </w:pPr>
            <w:r w:rsidRPr="00E332C9">
              <w:rPr>
                <w:b/>
                <w:bCs/>
              </w:rPr>
              <w:t>№п/п</w:t>
            </w:r>
          </w:p>
        </w:tc>
        <w:tc>
          <w:tcPr>
            <w:tcW w:w="1985" w:type="dxa"/>
            <w:vMerge w:val="restart"/>
            <w:shd w:val="clear" w:color="auto" w:fill="auto"/>
            <w:vAlign w:val="center"/>
            <w:hideMark/>
          </w:tcPr>
          <w:p w:rsidR="00E937AF" w:rsidRPr="00E332C9" w:rsidRDefault="00E937AF" w:rsidP="009828A1">
            <w:pPr>
              <w:jc w:val="center"/>
              <w:rPr>
                <w:b/>
                <w:bCs/>
              </w:rPr>
            </w:pPr>
            <w:r w:rsidRPr="00E332C9">
              <w:rPr>
                <w:b/>
                <w:bCs/>
              </w:rPr>
              <w:t>Наименование товара</w:t>
            </w:r>
          </w:p>
        </w:tc>
        <w:tc>
          <w:tcPr>
            <w:tcW w:w="5386" w:type="dxa"/>
            <w:vMerge w:val="restart"/>
            <w:shd w:val="clear" w:color="auto" w:fill="auto"/>
            <w:vAlign w:val="center"/>
            <w:hideMark/>
          </w:tcPr>
          <w:p w:rsidR="00E937AF" w:rsidRPr="00E332C9" w:rsidRDefault="00E937AF" w:rsidP="009828A1">
            <w:pPr>
              <w:jc w:val="center"/>
              <w:rPr>
                <w:b/>
                <w:bCs/>
              </w:rPr>
            </w:pPr>
            <w:r w:rsidRPr="00E332C9">
              <w:rPr>
                <w:b/>
                <w:bCs/>
              </w:rPr>
              <w:t>Краткое описание товара</w:t>
            </w:r>
          </w:p>
        </w:tc>
        <w:tc>
          <w:tcPr>
            <w:tcW w:w="1560" w:type="dxa"/>
            <w:vMerge w:val="restart"/>
            <w:shd w:val="clear" w:color="auto" w:fill="auto"/>
            <w:vAlign w:val="center"/>
            <w:hideMark/>
          </w:tcPr>
          <w:p w:rsidR="00E937AF" w:rsidRPr="00E332C9" w:rsidRDefault="00E937AF" w:rsidP="009828A1">
            <w:pPr>
              <w:jc w:val="center"/>
              <w:rPr>
                <w:b/>
                <w:bCs/>
              </w:rPr>
            </w:pPr>
            <w:proofErr w:type="spellStart"/>
            <w:r w:rsidRPr="00E332C9">
              <w:rPr>
                <w:b/>
                <w:bCs/>
              </w:rPr>
              <w:t>Ед.изм</w:t>
            </w:r>
            <w:proofErr w:type="spellEnd"/>
          </w:p>
        </w:tc>
        <w:tc>
          <w:tcPr>
            <w:tcW w:w="1559" w:type="dxa"/>
            <w:vMerge w:val="restart"/>
            <w:shd w:val="clear" w:color="auto" w:fill="auto"/>
            <w:vAlign w:val="center"/>
            <w:hideMark/>
          </w:tcPr>
          <w:p w:rsidR="00E937AF" w:rsidRPr="00E332C9" w:rsidRDefault="00E937AF" w:rsidP="009828A1">
            <w:pPr>
              <w:jc w:val="center"/>
              <w:rPr>
                <w:b/>
                <w:bCs/>
              </w:rPr>
            </w:pPr>
            <w:r w:rsidRPr="00E332C9">
              <w:rPr>
                <w:b/>
                <w:bCs/>
              </w:rPr>
              <w:t>Количество</w:t>
            </w:r>
          </w:p>
        </w:tc>
        <w:tc>
          <w:tcPr>
            <w:tcW w:w="1559" w:type="dxa"/>
            <w:vMerge w:val="restart"/>
            <w:shd w:val="clear" w:color="auto" w:fill="auto"/>
            <w:vAlign w:val="center"/>
            <w:hideMark/>
          </w:tcPr>
          <w:p w:rsidR="00E937AF" w:rsidRPr="00E332C9" w:rsidRDefault="00E937AF" w:rsidP="009828A1">
            <w:pPr>
              <w:jc w:val="center"/>
              <w:rPr>
                <w:b/>
                <w:bCs/>
              </w:rPr>
            </w:pPr>
            <w:r w:rsidRPr="00E332C9">
              <w:rPr>
                <w:b/>
                <w:bCs/>
              </w:rPr>
              <w:t>Цена</w:t>
            </w:r>
          </w:p>
        </w:tc>
        <w:tc>
          <w:tcPr>
            <w:tcW w:w="1985" w:type="dxa"/>
            <w:vMerge w:val="restart"/>
            <w:shd w:val="clear" w:color="auto" w:fill="auto"/>
            <w:vAlign w:val="center"/>
            <w:hideMark/>
          </w:tcPr>
          <w:p w:rsidR="00E937AF" w:rsidRPr="00E332C9" w:rsidRDefault="00E937AF" w:rsidP="009828A1">
            <w:pPr>
              <w:jc w:val="center"/>
              <w:rPr>
                <w:b/>
                <w:bCs/>
              </w:rPr>
            </w:pPr>
            <w:r w:rsidRPr="00E332C9">
              <w:rPr>
                <w:b/>
                <w:bCs/>
              </w:rPr>
              <w:t>Сумма, тенге</w:t>
            </w:r>
          </w:p>
        </w:tc>
      </w:tr>
      <w:tr w:rsidR="00E937AF" w:rsidRPr="00E332C9" w:rsidTr="0017793E">
        <w:trPr>
          <w:trHeight w:val="537"/>
        </w:trPr>
        <w:tc>
          <w:tcPr>
            <w:tcW w:w="567" w:type="dxa"/>
            <w:vMerge/>
            <w:vAlign w:val="center"/>
            <w:hideMark/>
          </w:tcPr>
          <w:p w:rsidR="00E937AF" w:rsidRPr="00E332C9" w:rsidRDefault="00E937AF" w:rsidP="009828A1">
            <w:pPr>
              <w:rPr>
                <w:b/>
                <w:bCs/>
              </w:rPr>
            </w:pPr>
          </w:p>
        </w:tc>
        <w:tc>
          <w:tcPr>
            <w:tcW w:w="1985" w:type="dxa"/>
            <w:vMerge/>
            <w:vAlign w:val="center"/>
            <w:hideMark/>
          </w:tcPr>
          <w:p w:rsidR="00E937AF" w:rsidRPr="00E332C9" w:rsidRDefault="00E937AF" w:rsidP="009828A1">
            <w:pPr>
              <w:rPr>
                <w:b/>
                <w:bCs/>
              </w:rPr>
            </w:pPr>
          </w:p>
        </w:tc>
        <w:tc>
          <w:tcPr>
            <w:tcW w:w="5386" w:type="dxa"/>
            <w:vMerge/>
            <w:vAlign w:val="center"/>
            <w:hideMark/>
          </w:tcPr>
          <w:p w:rsidR="00E937AF" w:rsidRPr="00E332C9" w:rsidRDefault="00E937AF" w:rsidP="009828A1">
            <w:pPr>
              <w:rPr>
                <w:b/>
                <w:bCs/>
              </w:rPr>
            </w:pPr>
          </w:p>
        </w:tc>
        <w:tc>
          <w:tcPr>
            <w:tcW w:w="1560" w:type="dxa"/>
            <w:vMerge/>
            <w:vAlign w:val="center"/>
            <w:hideMark/>
          </w:tcPr>
          <w:p w:rsidR="00E937AF" w:rsidRPr="00E332C9" w:rsidRDefault="00E937AF" w:rsidP="009828A1">
            <w:pPr>
              <w:rPr>
                <w:b/>
                <w:bCs/>
              </w:rPr>
            </w:pPr>
          </w:p>
        </w:tc>
        <w:tc>
          <w:tcPr>
            <w:tcW w:w="1559" w:type="dxa"/>
            <w:vMerge/>
            <w:vAlign w:val="center"/>
            <w:hideMark/>
          </w:tcPr>
          <w:p w:rsidR="00E937AF" w:rsidRPr="00E332C9" w:rsidRDefault="00E937AF" w:rsidP="009828A1">
            <w:pPr>
              <w:rPr>
                <w:b/>
                <w:bCs/>
              </w:rPr>
            </w:pPr>
          </w:p>
        </w:tc>
        <w:tc>
          <w:tcPr>
            <w:tcW w:w="1559" w:type="dxa"/>
            <w:vMerge/>
            <w:vAlign w:val="center"/>
            <w:hideMark/>
          </w:tcPr>
          <w:p w:rsidR="00E937AF" w:rsidRPr="00E332C9" w:rsidRDefault="00E937AF" w:rsidP="009828A1">
            <w:pPr>
              <w:rPr>
                <w:b/>
                <w:bCs/>
              </w:rPr>
            </w:pPr>
          </w:p>
        </w:tc>
        <w:tc>
          <w:tcPr>
            <w:tcW w:w="1985" w:type="dxa"/>
            <w:vMerge/>
            <w:vAlign w:val="center"/>
            <w:hideMark/>
          </w:tcPr>
          <w:p w:rsidR="00E937AF" w:rsidRPr="00E332C9" w:rsidRDefault="00E937AF" w:rsidP="009828A1">
            <w:pPr>
              <w:rPr>
                <w:b/>
                <w:bCs/>
              </w:rPr>
            </w:pPr>
          </w:p>
        </w:tc>
      </w:tr>
      <w:tr w:rsidR="00E937AF" w:rsidRPr="00E332C9" w:rsidTr="0017793E">
        <w:trPr>
          <w:trHeight w:val="259"/>
        </w:trPr>
        <w:tc>
          <w:tcPr>
            <w:tcW w:w="14601" w:type="dxa"/>
            <w:gridSpan w:val="7"/>
            <w:shd w:val="clear" w:color="auto" w:fill="auto"/>
            <w:vAlign w:val="center"/>
            <w:hideMark/>
          </w:tcPr>
          <w:p w:rsidR="00E937AF" w:rsidRPr="00E332C9" w:rsidRDefault="000B3D13" w:rsidP="000B3D13">
            <w:pPr>
              <w:jc w:val="center"/>
              <w:rPr>
                <w:b/>
                <w:bCs/>
              </w:rPr>
            </w:pPr>
            <w:r>
              <w:rPr>
                <w:b/>
                <w:bCs/>
                <w:lang w:val="kk-KZ"/>
              </w:rPr>
              <w:t>Медицинские изделия</w:t>
            </w:r>
          </w:p>
        </w:tc>
      </w:tr>
      <w:tr w:rsidR="004F010E" w:rsidRPr="00E332C9" w:rsidTr="0017793E">
        <w:trPr>
          <w:trHeight w:val="264"/>
        </w:trPr>
        <w:tc>
          <w:tcPr>
            <w:tcW w:w="567" w:type="dxa"/>
            <w:shd w:val="clear" w:color="auto" w:fill="auto"/>
            <w:noWrap/>
            <w:vAlign w:val="center"/>
          </w:tcPr>
          <w:p w:rsidR="004F010E" w:rsidRPr="00E332C9" w:rsidRDefault="004F010E" w:rsidP="004F010E">
            <w:pPr>
              <w:jc w:val="center"/>
            </w:pPr>
            <w:r w:rsidRPr="00E332C9">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лигатурные , изогнутые, 180 мм</w:t>
            </w:r>
          </w:p>
        </w:tc>
        <w:tc>
          <w:tcPr>
            <w:tcW w:w="5386" w:type="dxa"/>
            <w:tcBorders>
              <w:top w:val="single" w:sz="4" w:space="0" w:color="auto"/>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лигатурные, с насечкой, тупоконечные, изогнутые, со специальной насечкой против соскальзывания тканей, длина 180 мм. С карбид вольфрамовыми вставками на рабочих поверхностях </w:t>
            </w:r>
            <w:proofErr w:type="spellStart"/>
            <w:r w:rsidRPr="008D2CB1">
              <w:rPr>
                <w:color w:val="000000"/>
              </w:rPr>
              <w:t>браншей</w:t>
            </w:r>
            <w:proofErr w:type="spellEnd"/>
            <w:r w:rsidRPr="008D2CB1">
              <w:rPr>
                <w:color w:val="000000"/>
              </w:rPr>
              <w:t>. Цветовая кодировка: одна желтая рукоятка.</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182 820,00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914 100,00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изогнутые 260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xml:space="preserve">, изогнутые, деликатные, тупоконечные, с карбид вольфрамовыми вставками на рабочих поверхностях, с </w:t>
            </w:r>
            <w:proofErr w:type="spellStart"/>
            <w:r w:rsidRPr="008D2CB1">
              <w:rPr>
                <w:color w:val="000000"/>
              </w:rPr>
              <w:t>микротомной</w:t>
            </w:r>
            <w:proofErr w:type="spellEnd"/>
            <w:r w:rsidRPr="008D2CB1">
              <w:rPr>
                <w:color w:val="000000"/>
              </w:rPr>
              <w:t xml:space="preserve"> заточкой, со специальным покрытием (</w:t>
            </w:r>
            <w:proofErr w:type="spellStart"/>
            <w:r w:rsidRPr="008D2CB1">
              <w:rPr>
                <w:color w:val="000000"/>
              </w:rPr>
              <w:t>TiAlN</w:t>
            </w:r>
            <w:proofErr w:type="spellEnd"/>
            <w:r w:rsidRPr="008D2CB1">
              <w:rPr>
                <w:color w:val="000000"/>
              </w:rPr>
              <w:t>) черного цвета, длина 260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345 605,00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2 073 630,00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Ножницы, лигатурные , прямые, тупо </w:t>
            </w:r>
            <w:r w:rsidRPr="008D2CB1">
              <w:rPr>
                <w:color w:val="000000"/>
              </w:rPr>
              <w:lastRenderedPageBreak/>
              <w:t>остроконечные, 145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Ножницы хирургические, с карбид вольфрамовыми вставками на рабочих поверхностях, лигатурные, прямые, тупо-</w:t>
            </w:r>
            <w:r w:rsidRPr="008D2CB1">
              <w:rPr>
                <w:color w:val="000000"/>
              </w:rPr>
              <w:lastRenderedPageBreak/>
              <w:t>/остроконечные, длина 145 мм.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130 320,00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651 600,00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изогнутые 260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изогнутые, деликатные, тупоконечные, с карбид вольфрамовыми вставками на рабочих поверхностях, длина 260 мм.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222 280,00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1 111 400,00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деликатные , изогнутые, 180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изогнутые, тупоконечные, деликатные, с карбид вольфрамовыми вставками на рабочих поверхностях, длина 180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5</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166 550,00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832 750,00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Ножницы, деликатные , изогнутые, 285 мм</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Ножницы, </w:t>
            </w:r>
            <w:proofErr w:type="spellStart"/>
            <w:r w:rsidRPr="008D2CB1">
              <w:rPr>
                <w:color w:val="000000"/>
              </w:rPr>
              <w:t>препаровальные</w:t>
            </w:r>
            <w:proofErr w:type="spellEnd"/>
            <w:r w:rsidRPr="008D2CB1">
              <w:rPr>
                <w:color w:val="000000"/>
              </w:rPr>
              <w:t xml:space="preserve">, изогнутые, деликатные, тупоконечные, с карбид вольфрамовыми вставками на рабочих поверхностях, с </w:t>
            </w:r>
            <w:proofErr w:type="spellStart"/>
            <w:r w:rsidRPr="008D2CB1">
              <w:rPr>
                <w:color w:val="000000"/>
              </w:rPr>
              <w:t>микротомной</w:t>
            </w:r>
            <w:proofErr w:type="spellEnd"/>
            <w:r w:rsidRPr="008D2CB1">
              <w:rPr>
                <w:color w:val="000000"/>
              </w:rPr>
              <w:t xml:space="preserve"> заточкой, длина 285 мм. С рукоятками желтого цвета. Нестерильные, многоразовые.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243 380,00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1 460 280,00</w:t>
            </w:r>
          </w:p>
        </w:tc>
      </w:tr>
      <w:tr w:rsidR="0017793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r>
              <w:rPr>
                <w:lang w:val="en-US"/>
              </w:rPr>
              <w:t>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Шовный материал рассасывающий </w:t>
            </w:r>
            <w:proofErr w:type="spellStart"/>
            <w:r w:rsidRPr="008D2CB1">
              <w:rPr>
                <w:color w:val="000000"/>
              </w:rPr>
              <w:t>мононить</w:t>
            </w:r>
            <w:proofErr w:type="spellEnd"/>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Синтетическая рассасывающаяся </w:t>
            </w:r>
            <w:proofErr w:type="spellStart"/>
            <w:r w:rsidRPr="008D2CB1">
              <w:rPr>
                <w:color w:val="000000"/>
              </w:rPr>
              <w:t>мононить</w:t>
            </w:r>
            <w:proofErr w:type="spellEnd"/>
            <w:r w:rsidRPr="008D2CB1">
              <w:rPr>
                <w:color w:val="000000"/>
              </w:rPr>
              <w:t xml:space="preserve"> изготовленная из сополимера </w:t>
            </w:r>
            <w:proofErr w:type="spellStart"/>
            <w:r w:rsidRPr="008D2CB1">
              <w:rPr>
                <w:color w:val="000000"/>
              </w:rPr>
              <w:t>гликолида</w:t>
            </w:r>
            <w:proofErr w:type="spellEnd"/>
            <w:r w:rsidRPr="008D2CB1">
              <w:rPr>
                <w:color w:val="000000"/>
              </w:rPr>
              <w:t xml:space="preserve"> и эпсилон-</w:t>
            </w:r>
            <w:proofErr w:type="spellStart"/>
            <w:r w:rsidRPr="008D2CB1">
              <w:rPr>
                <w:color w:val="000000"/>
              </w:rPr>
              <w:t>капролактона</w:t>
            </w:r>
            <w:proofErr w:type="spellEnd"/>
            <w:r w:rsidRPr="008D2CB1">
              <w:rPr>
                <w:color w:val="000000"/>
              </w:rPr>
              <w:t xml:space="preserve"> (</w:t>
            </w:r>
            <w:proofErr w:type="spellStart"/>
            <w:r w:rsidRPr="008D2CB1">
              <w:rPr>
                <w:color w:val="000000"/>
              </w:rPr>
              <w:t>Полиглекапрона</w:t>
            </w:r>
            <w:proofErr w:type="spellEnd"/>
            <w:r w:rsidRPr="008D2CB1">
              <w:rPr>
                <w:color w:val="000000"/>
              </w:rPr>
              <w:t xml:space="preserve"> 25), фиолетовая, со средним сроком рассасывания 90/120 дней и полной потерей прочности на разрыв после 28 дня, с иглой из модифицированного сплава стали 455 серии с продольными насечками для лучшей фиксации в иглодержателе и упаковкой состоящий из 2 частей: Внешняя: материал фольга, прямоугольной формы, имеющая с порт с обозначенными легко отслаивающимися листками. Внутренняя стерильная: материал картон с информацией о нити и игле с отверстием для доступа к игле и эластичной задней панелью </w:t>
            </w:r>
            <w:r w:rsidRPr="008D2CB1">
              <w:rPr>
                <w:color w:val="000000"/>
              </w:rPr>
              <w:lastRenderedPageBreak/>
              <w:t xml:space="preserve">12 </w:t>
            </w:r>
            <w:proofErr w:type="spellStart"/>
            <w:r w:rsidRPr="008D2CB1">
              <w:rPr>
                <w:color w:val="000000"/>
              </w:rPr>
              <w:t>шт</w:t>
            </w:r>
            <w:proofErr w:type="spellEnd"/>
            <w:r w:rsidRPr="008D2CB1">
              <w:rPr>
                <w:color w:val="000000"/>
              </w:rPr>
              <w:t xml:space="preserve"> в упаковке маркированной матричным кодом. Длина нити не менее 70 см, диаметр нити  USP 3-0 игла колющая , окружностью 5/8, и 26 мм длиной.</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216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2 500,00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540 000,00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8</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Плетенный синтетический рассасывающиеся покрытый шовный материал 2</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8D2CB1">
              <w:rPr>
                <w:color w:val="000000"/>
              </w:rPr>
              <w:t>полиглактина</w:t>
            </w:r>
            <w:proofErr w:type="spellEnd"/>
            <w:r w:rsidRPr="008D2CB1">
              <w:rPr>
                <w:color w:val="000000"/>
              </w:rPr>
              <w:t xml:space="preserve"> 910 (</w:t>
            </w:r>
            <w:proofErr w:type="spellStart"/>
            <w:r w:rsidRPr="008D2CB1">
              <w:rPr>
                <w:color w:val="000000"/>
              </w:rPr>
              <w:t>гликолид</w:t>
            </w:r>
            <w:proofErr w:type="spellEnd"/>
            <w:r w:rsidRPr="008D2CB1">
              <w:rPr>
                <w:color w:val="000000"/>
              </w:rPr>
              <w:t xml:space="preserve"> 90%, </w:t>
            </w:r>
            <w:proofErr w:type="spellStart"/>
            <w:r w:rsidRPr="008D2CB1">
              <w:rPr>
                <w:color w:val="000000"/>
              </w:rPr>
              <w:t>лактид</w:t>
            </w:r>
            <w:proofErr w:type="spellEnd"/>
            <w:r w:rsidRPr="008D2CB1">
              <w:rPr>
                <w:color w:val="000000"/>
              </w:rPr>
              <w:t xml:space="preserve"> 10%), с покрытием, облегчающим проведение нити через ткани (из сополимера </w:t>
            </w:r>
            <w:proofErr w:type="spellStart"/>
            <w:r w:rsidRPr="008D2CB1">
              <w:rPr>
                <w:color w:val="000000"/>
              </w:rPr>
              <w:t>гликолида</w:t>
            </w:r>
            <w:proofErr w:type="spellEnd"/>
            <w:r w:rsidRPr="008D2CB1">
              <w:rPr>
                <w:color w:val="000000"/>
              </w:rPr>
              <w:t xml:space="preserve">, </w:t>
            </w:r>
            <w:proofErr w:type="spellStart"/>
            <w:r w:rsidRPr="008D2CB1">
              <w:rPr>
                <w:color w:val="000000"/>
              </w:rPr>
              <w:t>лактида</w:t>
            </w:r>
            <w:proofErr w:type="spellEnd"/>
            <w:r w:rsidRPr="008D2CB1">
              <w:rPr>
                <w:color w:val="000000"/>
              </w:rPr>
              <w:t xml:space="preserve"> и </w:t>
            </w:r>
            <w:proofErr w:type="spellStart"/>
            <w:r w:rsidRPr="008D2CB1">
              <w:rPr>
                <w:color w:val="000000"/>
              </w:rPr>
              <w:t>стеарата</w:t>
            </w:r>
            <w:proofErr w:type="spellEnd"/>
            <w:r w:rsidRPr="008D2CB1">
              <w:rPr>
                <w:color w:val="000000"/>
              </w:rPr>
              <w:t xml:space="preserve"> кальция). Используемые материалы не должны иметь антигенной активности и должны быть </w:t>
            </w:r>
            <w:proofErr w:type="spellStart"/>
            <w:r w:rsidRPr="008D2CB1">
              <w:rPr>
                <w:color w:val="000000"/>
              </w:rPr>
              <w:t>апирогенны</w:t>
            </w:r>
            <w:proofErr w:type="spellEnd"/>
            <w:r w:rsidRPr="008D2CB1">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5 (2), длина нити 75-80 см, окрашенный в фиолетовый цвет, в пакете 1 нить. Игла 48 мм, 1/2 круга, 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w:t>
            </w:r>
            <w:r w:rsidRPr="008D2CB1">
              <w:rPr>
                <w:color w:val="000000"/>
              </w:rPr>
              <w:lastRenderedPageBreak/>
              <w:t xml:space="preserve">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8D2CB1">
              <w:rPr>
                <w:color w:val="000000"/>
              </w:rPr>
              <w:t>стелажах</w:t>
            </w:r>
            <w:proofErr w:type="spellEnd"/>
            <w:r w:rsidRPr="008D2CB1">
              <w:rPr>
                <w:color w:val="000000"/>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208</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2 700,00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561 600,00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9</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Плетенный синтетический рассасывающиеся покрытый шовный материал 4-0</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8D2CB1">
              <w:rPr>
                <w:color w:val="000000"/>
              </w:rPr>
              <w:t>полиглактина</w:t>
            </w:r>
            <w:proofErr w:type="spellEnd"/>
            <w:r w:rsidRPr="008D2CB1">
              <w:rPr>
                <w:color w:val="000000"/>
              </w:rPr>
              <w:t xml:space="preserve"> 910 (</w:t>
            </w:r>
            <w:proofErr w:type="spellStart"/>
            <w:r w:rsidRPr="008D2CB1">
              <w:rPr>
                <w:color w:val="000000"/>
              </w:rPr>
              <w:t>гликолид</w:t>
            </w:r>
            <w:proofErr w:type="spellEnd"/>
            <w:r w:rsidRPr="008D2CB1">
              <w:rPr>
                <w:color w:val="000000"/>
              </w:rPr>
              <w:t xml:space="preserve"> 90%, </w:t>
            </w:r>
            <w:proofErr w:type="spellStart"/>
            <w:r w:rsidRPr="008D2CB1">
              <w:rPr>
                <w:color w:val="000000"/>
              </w:rPr>
              <w:t>лактид</w:t>
            </w:r>
            <w:proofErr w:type="spellEnd"/>
            <w:r w:rsidRPr="008D2CB1">
              <w:rPr>
                <w:color w:val="000000"/>
              </w:rPr>
              <w:t xml:space="preserve"> 10%), с покрытием, облегчающим проведение нити через ткани (из сополимера </w:t>
            </w:r>
            <w:proofErr w:type="spellStart"/>
            <w:r w:rsidRPr="008D2CB1">
              <w:rPr>
                <w:color w:val="000000"/>
              </w:rPr>
              <w:t>гликолида</w:t>
            </w:r>
            <w:proofErr w:type="spellEnd"/>
            <w:r w:rsidRPr="008D2CB1">
              <w:rPr>
                <w:color w:val="000000"/>
              </w:rPr>
              <w:t xml:space="preserve">, </w:t>
            </w:r>
            <w:proofErr w:type="spellStart"/>
            <w:r w:rsidRPr="008D2CB1">
              <w:rPr>
                <w:color w:val="000000"/>
              </w:rPr>
              <w:t>лактида</w:t>
            </w:r>
            <w:proofErr w:type="spellEnd"/>
            <w:r w:rsidRPr="008D2CB1">
              <w:rPr>
                <w:color w:val="000000"/>
              </w:rPr>
              <w:t xml:space="preserve"> и </w:t>
            </w:r>
            <w:proofErr w:type="spellStart"/>
            <w:r w:rsidRPr="008D2CB1">
              <w:rPr>
                <w:color w:val="000000"/>
              </w:rPr>
              <w:t>стеарата</w:t>
            </w:r>
            <w:proofErr w:type="spellEnd"/>
            <w:r w:rsidRPr="008D2CB1">
              <w:rPr>
                <w:color w:val="000000"/>
              </w:rPr>
              <w:t xml:space="preserve"> кальция). Используемые материалы не должны иметь антигенной активности и должны быть </w:t>
            </w:r>
            <w:proofErr w:type="spellStart"/>
            <w:r w:rsidRPr="008D2CB1">
              <w:rPr>
                <w:color w:val="000000"/>
              </w:rPr>
              <w:t>апирогенны</w:t>
            </w:r>
            <w:proofErr w:type="spellEnd"/>
            <w:r w:rsidRPr="008D2CB1">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M1,5 (4-0), </w:t>
            </w:r>
            <w:r w:rsidRPr="008D2CB1">
              <w:rPr>
                <w:color w:val="000000"/>
              </w:rPr>
              <w:lastRenderedPageBreak/>
              <w:t xml:space="preserve">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8D2CB1">
              <w:rPr>
                <w:color w:val="000000"/>
              </w:rPr>
              <w:t>стелажах</w:t>
            </w:r>
            <w:proofErr w:type="spellEnd"/>
            <w:r w:rsidRPr="008D2CB1">
              <w:rPr>
                <w:color w:val="000000"/>
              </w:rPr>
              <w:t>. В коробке 12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276</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6 700,00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1 849 200,00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10</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HALO</w:t>
            </w:r>
            <w:r w:rsidRPr="008D2CB1">
              <w:rPr>
                <w:color w:val="000000"/>
              </w:rPr>
              <w:br w:type="page"/>
              <w:t xml:space="preserve">для лечения </w:t>
            </w:r>
            <w:r w:rsidRPr="008D2CB1">
              <w:rPr>
                <w:color w:val="000000"/>
              </w:rPr>
              <w:lastRenderedPageBreak/>
              <w:t>недержания мочи в комплекте</w:t>
            </w:r>
            <w:r w:rsidRPr="008D2CB1">
              <w:rPr>
                <w:color w:val="000000"/>
              </w:rPr>
              <w:br w:type="page"/>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Состав и описание медицинского изделия</w:t>
            </w:r>
            <w:r w:rsidRPr="008D2CB1">
              <w:rPr>
                <w:color w:val="000000"/>
              </w:rPr>
              <w:br w:type="page"/>
              <w:t xml:space="preserve">Система </w:t>
            </w:r>
            <w:proofErr w:type="spellStart"/>
            <w:r w:rsidRPr="008D2CB1">
              <w:rPr>
                <w:color w:val="000000"/>
              </w:rPr>
              <w:t>трансобтураторная</w:t>
            </w:r>
            <w:proofErr w:type="spellEnd"/>
            <w:r w:rsidRPr="008D2CB1">
              <w:rPr>
                <w:color w:val="000000"/>
              </w:rPr>
              <w:t xml:space="preserve"> (</w:t>
            </w:r>
            <w:proofErr w:type="spellStart"/>
            <w:r w:rsidRPr="008D2CB1">
              <w:rPr>
                <w:color w:val="000000"/>
              </w:rPr>
              <w:t>Halo</w:t>
            </w:r>
            <w:proofErr w:type="spellEnd"/>
            <w:r w:rsidRPr="008D2CB1">
              <w:rPr>
                <w:color w:val="000000"/>
              </w:rPr>
              <w:t xml:space="preserve"> и </w:t>
            </w:r>
            <w:proofErr w:type="spellStart"/>
            <w:r w:rsidRPr="008D2CB1">
              <w:rPr>
                <w:color w:val="000000"/>
              </w:rPr>
              <w:t>Curved</w:t>
            </w:r>
            <w:proofErr w:type="spellEnd"/>
            <w:r w:rsidRPr="008D2CB1">
              <w:rPr>
                <w:color w:val="000000"/>
              </w:rPr>
              <w:t xml:space="preserve">) является стерильной системой одноразового использования, которая состоит из двух </w:t>
            </w:r>
            <w:r w:rsidRPr="008D2CB1">
              <w:rPr>
                <w:color w:val="000000"/>
              </w:rPr>
              <w:lastRenderedPageBreak/>
              <w:t>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color w:val="000000"/>
              </w:rPr>
              <w:br w:type="page"/>
              <w:t>Синяя вязаная полипропиленовая сетка частично покрыта полимерной гильзой. Имплантат состоит из полипропиленового материала с синим красителем (</w:t>
            </w:r>
            <w:proofErr w:type="spellStart"/>
            <w:r w:rsidRPr="008D2CB1">
              <w:rPr>
                <w:color w:val="000000"/>
              </w:rPr>
              <w:t>Фталоцианинато</w:t>
            </w:r>
            <w:proofErr w:type="spellEnd"/>
            <w:r w:rsidRPr="008D2CB1">
              <w:rPr>
                <w:color w:val="000000"/>
              </w:rPr>
              <w:t>, окрашивающая добавка &lt;0,2%). Сетчатый имплантат оснащен сегментом «без выступов» вдоль всей длины каждой стороны петли.</w:t>
            </w:r>
            <w:r w:rsidRPr="008D2CB1">
              <w:rPr>
                <w:color w:val="000000"/>
              </w:rPr>
              <w:br w:type="page"/>
              <w:t>Перечень комплектующих к медицинскому изделию:</w:t>
            </w:r>
            <w:r w:rsidRPr="008D2CB1">
              <w:rPr>
                <w:color w:val="000000"/>
              </w:rPr>
              <w:br w:type="page"/>
              <w:t xml:space="preserve">Система </w:t>
            </w:r>
            <w:proofErr w:type="spellStart"/>
            <w:r w:rsidRPr="008D2CB1">
              <w:rPr>
                <w:color w:val="000000"/>
              </w:rPr>
              <w:t>трансобтураторная</w:t>
            </w:r>
            <w:proofErr w:type="spellEnd"/>
            <w:r w:rsidRPr="008D2CB1">
              <w:rPr>
                <w:color w:val="000000"/>
              </w:rPr>
              <w:t xml:space="preserve"> HALO для лечения недержания мочи в комплекте: Устройство доставки петли дугообразное - 2 шт.; Сборный сетчатый имплантат - 1 шт.</w:t>
            </w:r>
            <w:r w:rsidRPr="008D2CB1">
              <w:rPr>
                <w:color w:val="000000"/>
              </w:rPr>
              <w:br w:type="page"/>
              <w:t>Медицинское изделие одноразового использования.</w:t>
            </w:r>
            <w:r w:rsidRPr="008D2CB1">
              <w:rPr>
                <w:color w:val="000000"/>
              </w:rPr>
              <w:br w:type="page"/>
              <w:t>Область применение: Урология.</w:t>
            </w:r>
            <w:r w:rsidRPr="008D2CB1">
              <w:rPr>
                <w:color w:val="000000"/>
              </w:rPr>
              <w:br w:type="page"/>
              <w:t>Назначение: Предназначена для лечения недержания мочи при напряжении в результате повышенной подвижности и/или недостаточности внутреннего сфинктера.</w:t>
            </w:r>
            <w:r w:rsidRPr="008D2CB1">
              <w:rPr>
                <w:color w:val="000000"/>
              </w:rPr>
              <w:br w:type="page"/>
              <w:t>Изделие предназначено для использования исключительно врачами, прошедшими необходимую подготовку и имеющими опыт хирургического лечения стрессового недержания мочи (СНМ). Врачу рекомендуется изучить описанные в медицинской литературе методы, осложнения и опасности, связанные с намеченными процедурами.</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283 555,00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567 110,00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11</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CURVED для </w:t>
            </w:r>
            <w:r w:rsidRPr="008D2CB1">
              <w:rPr>
                <w:color w:val="000000"/>
              </w:rPr>
              <w:lastRenderedPageBreak/>
              <w:t>лечения недержания мочи в</w:t>
            </w:r>
            <w:r w:rsidRPr="008D2CB1">
              <w:rPr>
                <w:color w:val="000000"/>
              </w:rPr>
              <w:br/>
              <w:t>комплекте</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Состав и описание медицинского изделия</w:t>
            </w:r>
            <w:r w:rsidRPr="008D2CB1">
              <w:rPr>
                <w:color w:val="000000"/>
              </w:rPr>
              <w:br/>
              <w:t xml:space="preserve">Система </w:t>
            </w:r>
            <w:proofErr w:type="spellStart"/>
            <w:r w:rsidRPr="008D2CB1">
              <w:rPr>
                <w:color w:val="000000"/>
              </w:rPr>
              <w:t>трансобтураторная</w:t>
            </w:r>
            <w:proofErr w:type="spellEnd"/>
            <w:r w:rsidRPr="008D2CB1">
              <w:rPr>
                <w:color w:val="000000"/>
              </w:rPr>
              <w:t xml:space="preserve"> (</w:t>
            </w:r>
            <w:proofErr w:type="spellStart"/>
            <w:r w:rsidRPr="008D2CB1">
              <w:rPr>
                <w:color w:val="000000"/>
              </w:rPr>
              <w:t>Halo</w:t>
            </w:r>
            <w:proofErr w:type="spellEnd"/>
            <w:r w:rsidRPr="008D2CB1">
              <w:rPr>
                <w:color w:val="000000"/>
              </w:rPr>
              <w:t xml:space="preserve"> и </w:t>
            </w:r>
            <w:proofErr w:type="spellStart"/>
            <w:r w:rsidRPr="008D2CB1">
              <w:rPr>
                <w:color w:val="000000"/>
              </w:rPr>
              <w:t>Curved</w:t>
            </w:r>
            <w:proofErr w:type="spellEnd"/>
            <w:r w:rsidRPr="008D2CB1">
              <w:rPr>
                <w:color w:val="000000"/>
              </w:rPr>
              <w:t xml:space="preserve">) является стерильной системой одноразового </w:t>
            </w:r>
            <w:r w:rsidRPr="008D2CB1">
              <w:rPr>
                <w:color w:val="000000"/>
              </w:rPr>
              <w:lastRenderedPageBreak/>
              <w:t>использования, которая состоит из двух 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color w:val="000000"/>
              </w:rPr>
              <w:br/>
              <w:t>Синяя вязаная полипропиленовая сетка частично покрыта полимерной гильзой. Имплантат состоит из полипропиленового материала с синим красителем (</w:t>
            </w:r>
            <w:proofErr w:type="spellStart"/>
            <w:r w:rsidRPr="008D2CB1">
              <w:rPr>
                <w:color w:val="000000"/>
              </w:rPr>
              <w:t>Фталоцианинато</w:t>
            </w:r>
            <w:proofErr w:type="spellEnd"/>
            <w:r w:rsidRPr="008D2CB1">
              <w:rPr>
                <w:color w:val="000000"/>
              </w:rPr>
              <w:t>, окрашивающая добавка &lt;0,2%). Сетчатый имплантат оснащен сегментом «без выступов» вдоль всей длины каждой стороны петли.</w:t>
            </w:r>
            <w:r w:rsidRPr="008D2CB1">
              <w:rPr>
                <w:color w:val="000000"/>
              </w:rPr>
              <w:br/>
              <w:t>Перечень комплектующих к медицинскому изделию:</w:t>
            </w:r>
            <w:r w:rsidRPr="008D2CB1">
              <w:rPr>
                <w:color w:val="000000"/>
              </w:rPr>
              <w:br/>
              <w:t xml:space="preserve">Система </w:t>
            </w:r>
            <w:proofErr w:type="spellStart"/>
            <w:r w:rsidRPr="008D2CB1">
              <w:rPr>
                <w:color w:val="000000"/>
              </w:rPr>
              <w:t>трансобтураторная</w:t>
            </w:r>
            <w:proofErr w:type="spellEnd"/>
            <w:r w:rsidRPr="008D2CB1">
              <w:rPr>
                <w:color w:val="000000"/>
              </w:rPr>
              <w:t xml:space="preserve"> CURVED для лечения недержания мочи в комплекте: Устройство доставки петли изогнутое - 2 шт.; Сборный сетчатый имплантат - 1 шт.</w:t>
            </w:r>
            <w:r w:rsidRPr="008D2CB1">
              <w:rPr>
                <w:color w:val="000000"/>
              </w:rPr>
              <w:br/>
              <w:t>Медицинское изделие одноразового использования.</w:t>
            </w:r>
            <w:r w:rsidRPr="008D2CB1">
              <w:rPr>
                <w:color w:val="000000"/>
              </w:rPr>
              <w:br/>
              <w:t>Область применение: Урология.</w:t>
            </w:r>
            <w:r w:rsidRPr="008D2CB1">
              <w:rPr>
                <w:color w:val="000000"/>
              </w:rPr>
              <w:br/>
              <w:t>Назначение: Предназначена для лечения недержания мочи при напряжении в результате повышенной подвижности и/или недостаточности внутреннего сфинктера.</w:t>
            </w:r>
            <w:r w:rsidRPr="008D2CB1">
              <w:rPr>
                <w:color w:val="000000"/>
              </w:rPr>
              <w:br/>
              <w:t xml:space="preserve">Изделие предназначено для использования исключительно врачами, прошедшими необходимую подготовку и имеющими опыт хирургического лечения </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1</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280 250,00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280 250,00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proofErr w:type="spellStart"/>
            <w:r w:rsidRPr="008D2CB1">
              <w:rPr>
                <w:color w:val="000000"/>
              </w:rPr>
              <w:t>Слинг</w:t>
            </w:r>
            <w:proofErr w:type="spellEnd"/>
            <w:r w:rsidRPr="008D2CB1">
              <w:rPr>
                <w:color w:val="000000"/>
              </w:rPr>
              <w:t xml:space="preserve">-система мужская для лечения </w:t>
            </w:r>
            <w:r w:rsidRPr="008D2CB1">
              <w:rPr>
                <w:color w:val="000000"/>
              </w:rPr>
              <w:lastRenderedPageBreak/>
              <w:t>недержания мочи</w:t>
            </w:r>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lastRenderedPageBreak/>
              <w:t xml:space="preserve">Мужская </w:t>
            </w:r>
            <w:proofErr w:type="spellStart"/>
            <w:r w:rsidRPr="008D2CB1">
              <w:rPr>
                <w:color w:val="000000"/>
              </w:rPr>
              <w:t>слинг</w:t>
            </w:r>
            <w:proofErr w:type="spellEnd"/>
            <w:r w:rsidRPr="008D2CB1">
              <w:rPr>
                <w:color w:val="000000"/>
              </w:rPr>
              <w:t xml:space="preserve">-система или мужской </w:t>
            </w:r>
            <w:proofErr w:type="spellStart"/>
            <w:r w:rsidRPr="008D2CB1">
              <w:rPr>
                <w:color w:val="000000"/>
              </w:rPr>
              <w:t>слинг</w:t>
            </w:r>
            <w:proofErr w:type="spellEnd"/>
            <w:r w:rsidRPr="008D2CB1">
              <w:rPr>
                <w:color w:val="000000"/>
              </w:rPr>
              <w:t xml:space="preserve">, предназначена для хирургического лечения стрессового недержания мочи у мужчин легкой и </w:t>
            </w:r>
            <w:r w:rsidRPr="008D2CB1">
              <w:rPr>
                <w:color w:val="000000"/>
              </w:rPr>
              <w:lastRenderedPageBreak/>
              <w:t xml:space="preserve">средней степени выраженности. Система является </w:t>
            </w:r>
            <w:proofErr w:type="spellStart"/>
            <w:r w:rsidRPr="008D2CB1">
              <w:rPr>
                <w:color w:val="000000"/>
              </w:rPr>
              <w:t>ретроуретральным</w:t>
            </w:r>
            <w:proofErr w:type="spellEnd"/>
            <w:r w:rsidRPr="008D2CB1">
              <w:rPr>
                <w:color w:val="000000"/>
              </w:rPr>
              <w:t xml:space="preserve"> </w:t>
            </w:r>
            <w:proofErr w:type="spellStart"/>
            <w:r w:rsidRPr="008D2CB1">
              <w:rPr>
                <w:color w:val="000000"/>
              </w:rPr>
              <w:t>слингом</w:t>
            </w:r>
            <w:proofErr w:type="spellEnd"/>
            <w:r w:rsidRPr="008D2CB1">
              <w:rPr>
                <w:color w:val="000000"/>
              </w:rPr>
              <w:t xml:space="preserve">, которая устанавливается </w:t>
            </w:r>
            <w:proofErr w:type="spellStart"/>
            <w:r w:rsidRPr="008D2CB1">
              <w:rPr>
                <w:color w:val="000000"/>
              </w:rPr>
              <w:t>трансобтураторным</w:t>
            </w:r>
            <w:proofErr w:type="spellEnd"/>
            <w:r w:rsidRPr="008D2CB1">
              <w:rPr>
                <w:color w:val="000000"/>
              </w:rPr>
              <w:t xml:space="preserve"> доступом. Мужской </w:t>
            </w:r>
            <w:proofErr w:type="spellStart"/>
            <w:r w:rsidRPr="008D2CB1">
              <w:rPr>
                <w:color w:val="000000"/>
              </w:rPr>
              <w:t>слинг</w:t>
            </w:r>
            <w:proofErr w:type="spellEnd"/>
            <w:r w:rsidRPr="008D2CB1">
              <w:rPr>
                <w:color w:val="000000"/>
              </w:rPr>
              <w:t xml:space="preserve"> предполагает упрощенную предсказуемую процедуру имплантации и обеспечивает улучшенные клинические результаты. Мужская </w:t>
            </w:r>
            <w:proofErr w:type="spellStart"/>
            <w:r w:rsidRPr="008D2CB1">
              <w:rPr>
                <w:color w:val="000000"/>
              </w:rPr>
              <w:t>слинг</w:t>
            </w:r>
            <w:proofErr w:type="spellEnd"/>
            <w:r w:rsidRPr="008D2CB1">
              <w:rPr>
                <w:color w:val="000000"/>
              </w:rPr>
              <w:t xml:space="preserve">-система, состав:1. Мужской </w:t>
            </w:r>
            <w:proofErr w:type="spellStart"/>
            <w:r w:rsidRPr="008D2CB1">
              <w:rPr>
                <w:color w:val="000000"/>
              </w:rPr>
              <w:t>слинг</w:t>
            </w:r>
            <w:proofErr w:type="spellEnd"/>
            <w:r w:rsidRPr="008D2CB1">
              <w:rPr>
                <w:color w:val="000000"/>
              </w:rPr>
              <w:t xml:space="preserve"> – 1шт.2. Иглы-проводники – 2шт./ 1 </w:t>
            </w:r>
            <w:proofErr w:type="spellStart"/>
            <w:r w:rsidRPr="008D2CB1">
              <w:rPr>
                <w:color w:val="000000"/>
              </w:rPr>
              <w:t>уп</w:t>
            </w:r>
            <w:proofErr w:type="spellEnd"/>
            <w:r w:rsidRPr="008D2CB1">
              <w:rPr>
                <w:color w:val="000000"/>
              </w:rPr>
              <w:t>. 3. Игла для спинномозговой (</w:t>
            </w:r>
            <w:proofErr w:type="spellStart"/>
            <w:r w:rsidRPr="008D2CB1">
              <w:rPr>
                <w:color w:val="000000"/>
              </w:rPr>
              <w:t>чрескожной</w:t>
            </w:r>
            <w:proofErr w:type="spellEnd"/>
            <w:r w:rsidRPr="008D2CB1">
              <w:rPr>
                <w:color w:val="000000"/>
              </w:rPr>
              <w:t xml:space="preserve">) пункции – 1шт. 4. Одноразовый ретрактор 32,5 см х 18,3 см – 1шт. 5. Затупленные эластичные  фиксирующие крючки 12 мм – 8 шт./1 </w:t>
            </w:r>
            <w:proofErr w:type="spellStart"/>
            <w:r w:rsidRPr="008D2CB1">
              <w:rPr>
                <w:color w:val="000000"/>
              </w:rPr>
              <w:t>уп</w:t>
            </w:r>
            <w:proofErr w:type="spellEnd"/>
            <w:r w:rsidRPr="008D2CB1">
              <w:rPr>
                <w:color w:val="000000"/>
              </w:rPr>
              <w:t>.</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lastRenderedPageBreak/>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1</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840 000,00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840 000,00</w:t>
            </w:r>
          </w:p>
        </w:tc>
      </w:tr>
      <w:tr w:rsidR="0017793E" w:rsidRPr="00E332C9" w:rsidTr="0017793E">
        <w:trPr>
          <w:trHeight w:val="264"/>
        </w:trPr>
        <w:tc>
          <w:tcPr>
            <w:tcW w:w="567" w:type="dxa"/>
            <w:shd w:val="clear" w:color="auto" w:fill="auto"/>
            <w:noWrap/>
            <w:vAlign w:val="center"/>
          </w:tcPr>
          <w:p w:rsidR="004F010E" w:rsidRDefault="004F010E" w:rsidP="004F010E">
            <w:pPr>
              <w:jc w:val="center"/>
              <w:rPr>
                <w:lang w:val="en-US"/>
              </w:rPr>
            </w:pPr>
            <w:r>
              <w:rPr>
                <w:lang w:val="en-US"/>
              </w:rPr>
              <w:t>13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4F010E" w:rsidRPr="008D2CB1" w:rsidRDefault="004F010E" w:rsidP="004F010E">
            <w:pPr>
              <w:rPr>
                <w:color w:val="000000"/>
              </w:rPr>
            </w:pPr>
            <w:r w:rsidRPr="008D2CB1">
              <w:rPr>
                <w:color w:val="000000"/>
              </w:rPr>
              <w:t xml:space="preserve">Электрод  для </w:t>
            </w:r>
            <w:proofErr w:type="spellStart"/>
            <w:r w:rsidRPr="008D2CB1">
              <w:rPr>
                <w:color w:val="000000"/>
              </w:rPr>
              <w:t>электрохирургий</w:t>
            </w:r>
            <w:proofErr w:type="spellEnd"/>
            <w:r w:rsidRPr="008D2CB1">
              <w:rPr>
                <w:color w:val="000000"/>
              </w:rPr>
              <w:t xml:space="preserve"> в солевом растворе для ТУР урология </w:t>
            </w:r>
            <w:proofErr w:type="spellStart"/>
            <w:r w:rsidRPr="008D2CB1">
              <w:rPr>
                <w:color w:val="000000"/>
              </w:rPr>
              <w:t>Olympus</w:t>
            </w:r>
            <w:proofErr w:type="spellEnd"/>
          </w:p>
        </w:tc>
        <w:tc>
          <w:tcPr>
            <w:tcW w:w="5386" w:type="dxa"/>
            <w:tcBorders>
              <w:top w:val="nil"/>
              <w:left w:val="nil"/>
              <w:bottom w:val="single" w:sz="4" w:space="0" w:color="auto"/>
              <w:right w:val="single" w:sz="4" w:space="0" w:color="auto"/>
            </w:tcBorders>
            <w:shd w:val="clear" w:color="auto" w:fill="auto"/>
            <w:noWrap/>
          </w:tcPr>
          <w:p w:rsidR="004F010E" w:rsidRPr="008D2CB1" w:rsidRDefault="004F010E" w:rsidP="004F010E">
            <w:pPr>
              <w:rPr>
                <w:color w:val="000000"/>
              </w:rPr>
            </w:pPr>
            <w:r w:rsidRPr="008D2CB1">
              <w:rPr>
                <w:color w:val="000000"/>
              </w:rPr>
              <w:t xml:space="preserve">ВЧ-резекционный электрод в варианте исполнения: совместимость с тубусами 24Fr,26Fr,27Fr, для оптик 12°: петля средняя. Должен быть совместим с </w:t>
            </w:r>
            <w:proofErr w:type="spellStart"/>
            <w:r w:rsidRPr="008D2CB1">
              <w:rPr>
                <w:color w:val="000000"/>
              </w:rPr>
              <w:t>резектоскопами</w:t>
            </w:r>
            <w:proofErr w:type="spellEnd"/>
            <w:r w:rsidRPr="008D2CB1">
              <w:rPr>
                <w:color w:val="000000"/>
              </w:rPr>
              <w:t xml:space="preserve"> производства </w:t>
            </w:r>
            <w:proofErr w:type="spellStart"/>
            <w:r w:rsidRPr="008D2CB1">
              <w:rPr>
                <w:color w:val="000000"/>
              </w:rPr>
              <w:t>Olympus</w:t>
            </w:r>
            <w:proofErr w:type="spellEnd"/>
            <w:r w:rsidRPr="008D2CB1">
              <w:rPr>
                <w:color w:val="000000"/>
              </w:rPr>
              <w:t>.</w:t>
            </w:r>
          </w:p>
        </w:tc>
        <w:tc>
          <w:tcPr>
            <w:tcW w:w="1560"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штук</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center"/>
              <w:rPr>
                <w:color w:val="000000"/>
              </w:rPr>
            </w:pPr>
            <w:r w:rsidRPr="008D2CB1">
              <w:rPr>
                <w:color w:val="000000"/>
              </w:rPr>
              <w:t>20</w:t>
            </w:r>
          </w:p>
        </w:tc>
        <w:tc>
          <w:tcPr>
            <w:tcW w:w="1559"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160 000,00</w:t>
            </w:r>
          </w:p>
        </w:tc>
        <w:tc>
          <w:tcPr>
            <w:tcW w:w="1985" w:type="dxa"/>
            <w:tcBorders>
              <w:top w:val="nil"/>
              <w:left w:val="nil"/>
              <w:bottom w:val="single" w:sz="4" w:space="0" w:color="auto"/>
              <w:right w:val="single" w:sz="4" w:space="0" w:color="auto"/>
            </w:tcBorders>
            <w:shd w:val="clear" w:color="auto" w:fill="auto"/>
            <w:noWrap/>
            <w:vAlign w:val="center"/>
          </w:tcPr>
          <w:p w:rsidR="004F010E" w:rsidRPr="008D2CB1" w:rsidRDefault="004F010E" w:rsidP="004F010E">
            <w:pPr>
              <w:jc w:val="right"/>
              <w:rPr>
                <w:color w:val="000000"/>
              </w:rPr>
            </w:pPr>
            <w:r w:rsidRPr="008D2CB1">
              <w:rPr>
                <w:color w:val="000000"/>
              </w:rPr>
              <w:t>3 200 000,00</w:t>
            </w:r>
          </w:p>
        </w:tc>
      </w:tr>
      <w:tr w:rsidR="004F010E" w:rsidRPr="00E332C9" w:rsidTr="0017793E">
        <w:trPr>
          <w:trHeight w:val="264"/>
        </w:trPr>
        <w:tc>
          <w:tcPr>
            <w:tcW w:w="567" w:type="dxa"/>
            <w:shd w:val="clear" w:color="auto" w:fill="auto"/>
            <w:noWrap/>
            <w:vAlign w:val="center"/>
          </w:tcPr>
          <w:p w:rsidR="004F010E" w:rsidRPr="00414840" w:rsidRDefault="004F010E" w:rsidP="004F010E">
            <w:pPr>
              <w:jc w:val="center"/>
              <w:rPr>
                <w:lang w:val="en-US"/>
              </w:rPr>
            </w:pPr>
          </w:p>
        </w:tc>
        <w:tc>
          <w:tcPr>
            <w:tcW w:w="1985" w:type="dxa"/>
            <w:shd w:val="clear" w:color="auto" w:fill="auto"/>
            <w:noWrap/>
            <w:vAlign w:val="center"/>
          </w:tcPr>
          <w:p w:rsidR="004F010E" w:rsidRPr="00E332C9" w:rsidRDefault="004F010E" w:rsidP="004F010E">
            <w:pPr>
              <w:rPr>
                <w:b/>
              </w:rPr>
            </w:pPr>
            <w:r w:rsidRPr="00E332C9">
              <w:rPr>
                <w:b/>
              </w:rPr>
              <w:t>Выделено на закуп:</w:t>
            </w:r>
          </w:p>
        </w:tc>
        <w:tc>
          <w:tcPr>
            <w:tcW w:w="5386" w:type="dxa"/>
            <w:shd w:val="clear" w:color="auto" w:fill="auto"/>
            <w:noWrap/>
            <w:vAlign w:val="center"/>
          </w:tcPr>
          <w:p w:rsidR="004F010E" w:rsidRPr="00E332C9" w:rsidRDefault="004F010E" w:rsidP="004F010E">
            <w:pPr>
              <w:rPr>
                <w:b/>
              </w:rPr>
            </w:pPr>
          </w:p>
        </w:tc>
        <w:tc>
          <w:tcPr>
            <w:tcW w:w="1560" w:type="dxa"/>
            <w:shd w:val="clear" w:color="auto" w:fill="auto"/>
            <w:noWrap/>
            <w:vAlign w:val="center"/>
          </w:tcPr>
          <w:p w:rsidR="004F010E" w:rsidRPr="00E332C9" w:rsidRDefault="004F010E" w:rsidP="004F010E">
            <w:pPr>
              <w:jc w:val="center"/>
              <w:rPr>
                <w:b/>
              </w:rPr>
            </w:pPr>
          </w:p>
        </w:tc>
        <w:tc>
          <w:tcPr>
            <w:tcW w:w="1559" w:type="dxa"/>
            <w:shd w:val="clear" w:color="auto" w:fill="auto"/>
            <w:noWrap/>
            <w:vAlign w:val="center"/>
          </w:tcPr>
          <w:p w:rsidR="004F010E" w:rsidRPr="00E332C9" w:rsidRDefault="004F010E" w:rsidP="004F010E">
            <w:pPr>
              <w:jc w:val="center"/>
              <w:rPr>
                <w:b/>
              </w:rPr>
            </w:pPr>
          </w:p>
        </w:tc>
        <w:tc>
          <w:tcPr>
            <w:tcW w:w="1559" w:type="dxa"/>
            <w:shd w:val="clear" w:color="auto" w:fill="auto"/>
            <w:noWrap/>
            <w:vAlign w:val="bottom"/>
          </w:tcPr>
          <w:p w:rsidR="004F010E" w:rsidRPr="00E332C9" w:rsidRDefault="004F010E" w:rsidP="004F010E">
            <w:pPr>
              <w:jc w:val="right"/>
              <w:rPr>
                <w:b/>
              </w:rPr>
            </w:pPr>
          </w:p>
        </w:tc>
        <w:tc>
          <w:tcPr>
            <w:tcW w:w="1985" w:type="dxa"/>
            <w:shd w:val="clear" w:color="auto" w:fill="auto"/>
            <w:noWrap/>
          </w:tcPr>
          <w:p w:rsidR="004F010E" w:rsidRPr="00E332C9" w:rsidRDefault="004F010E" w:rsidP="004F010E">
            <w:pPr>
              <w:jc w:val="right"/>
              <w:rPr>
                <w:b/>
              </w:rPr>
            </w:pPr>
            <w:r w:rsidRPr="004F010E">
              <w:rPr>
                <w:b/>
              </w:rPr>
              <w:t>14 881 920,00</w:t>
            </w:r>
          </w:p>
        </w:tc>
      </w:tr>
    </w:tbl>
    <w:p w:rsidR="008A556C" w:rsidRPr="003F2CCF" w:rsidRDefault="008A556C" w:rsidP="003F2CCF">
      <w:pPr>
        <w:jc w:val="both"/>
        <w:rPr>
          <w:b/>
          <w:bCs/>
          <w:color w:val="000000"/>
        </w:rPr>
      </w:pPr>
      <w:r w:rsidRPr="003F2CCF">
        <w:rPr>
          <w:color w:val="000000"/>
        </w:rPr>
        <w:t xml:space="preserve">Сумма закупа: </w:t>
      </w:r>
      <w:r w:rsidR="004F010E" w:rsidRPr="004F010E">
        <w:t>14 881 920,00 (четырнадцать миллионов восемьсот восемьдесят одна тысяча девятьсот двадцать</w:t>
      </w:r>
      <w:r w:rsidR="006F4221" w:rsidRPr="00A22725">
        <w:t xml:space="preserve"> </w:t>
      </w:r>
      <w:r w:rsidR="00D15ED9" w:rsidRPr="003F2CCF">
        <w:rPr>
          <w:bCs/>
          <w:color w:val="000000"/>
        </w:rPr>
        <w:t xml:space="preserve">тенге 00 </w:t>
      </w:r>
      <w:proofErr w:type="spellStart"/>
      <w:r w:rsidR="00D15ED9" w:rsidRPr="003F2CCF">
        <w:rPr>
          <w:bCs/>
          <w:color w:val="000000"/>
        </w:rPr>
        <w:t>тиын</w:t>
      </w:r>
      <w:proofErr w:type="spellEnd"/>
      <w:r w:rsidR="00D15ED9" w:rsidRPr="003F2CCF">
        <w:rPr>
          <w:bCs/>
          <w:color w:val="000000"/>
        </w:rPr>
        <w:t>)</w:t>
      </w:r>
      <w:r w:rsidRPr="003F2CCF">
        <w:rPr>
          <w:bCs/>
          <w:color w:val="000000"/>
        </w:rPr>
        <w:t xml:space="preserve"> тенге.</w:t>
      </w:r>
    </w:p>
    <w:p w:rsidR="008A556C" w:rsidRPr="003F2CCF" w:rsidRDefault="008A556C" w:rsidP="003F2CCF">
      <w:pPr>
        <w:tabs>
          <w:tab w:val="left" w:pos="993"/>
        </w:tabs>
        <w:jc w:val="both"/>
        <w:rPr>
          <w:color w:val="000000"/>
          <w:spacing w:val="2"/>
          <w:shd w:val="clear" w:color="auto" w:fill="FFFFFF"/>
        </w:rPr>
      </w:pPr>
      <w:r w:rsidRPr="003F2CCF">
        <w:rPr>
          <w:color w:val="000000"/>
          <w:spacing w:val="2"/>
          <w:shd w:val="clear" w:color="auto" w:fill="FFFFFF"/>
        </w:rPr>
        <w:t xml:space="preserve">2. Наименования, местонахождение и квалификационные данные потенциальных поставщиков, представивших тендерные заявки: </w:t>
      </w:r>
    </w:p>
    <w:p w:rsidR="00D40F7F" w:rsidRDefault="00745149" w:rsidP="00D40F7F">
      <w:pPr>
        <w:jc w:val="both"/>
        <w:rPr>
          <w:color w:val="000000"/>
        </w:rPr>
      </w:pPr>
      <w:r w:rsidRPr="003F2CCF">
        <w:rPr>
          <w:color w:val="000000"/>
        </w:rPr>
        <w:t>ТОО</w:t>
      </w:r>
      <w:r w:rsidRPr="00DB3CC6">
        <w:rPr>
          <w:color w:val="000000"/>
        </w:rPr>
        <w:t xml:space="preserve"> «</w:t>
      </w:r>
      <w:r w:rsidR="0017793E" w:rsidRPr="003D6F62">
        <w:rPr>
          <w:color w:val="000000"/>
        </w:rPr>
        <w:t>MEDICAL MARKETING GROUP KZ (МЕДИКАЛ МАРКЕТИНГ ГРУПП КЗ)», г. Алматы, ул. Толе Би, д.291</w:t>
      </w:r>
      <w:r w:rsidR="005A54C7" w:rsidRPr="00E937AF">
        <w:rPr>
          <w:color w:val="000000"/>
        </w:rPr>
        <w:t xml:space="preserve"> </w:t>
      </w:r>
      <w:r w:rsidR="005A54C7" w:rsidRPr="003F2CCF">
        <w:rPr>
          <w:color w:val="000000"/>
        </w:rPr>
        <w:t xml:space="preserve">– </w:t>
      </w:r>
      <w:r w:rsidR="006F4221">
        <w:rPr>
          <w:color w:val="000000"/>
        </w:rPr>
        <w:t>1</w:t>
      </w:r>
      <w:r w:rsidR="007E5D09" w:rsidRPr="007E5D09">
        <w:rPr>
          <w:color w:val="000000"/>
        </w:rPr>
        <w:t>5</w:t>
      </w:r>
      <w:r w:rsidR="005A54C7">
        <w:rPr>
          <w:color w:val="000000"/>
        </w:rPr>
        <w:t>.0</w:t>
      </w:r>
      <w:r>
        <w:rPr>
          <w:color w:val="000000"/>
        </w:rPr>
        <w:t>7</w:t>
      </w:r>
      <w:r w:rsidR="005A54C7" w:rsidRPr="003F2CCF">
        <w:rPr>
          <w:color w:val="000000"/>
        </w:rPr>
        <w:t>.202</w:t>
      </w:r>
      <w:r w:rsidR="00583695">
        <w:rPr>
          <w:color w:val="000000"/>
        </w:rPr>
        <w:t>1</w:t>
      </w:r>
      <w:r w:rsidR="005A54C7" w:rsidRPr="003F2CCF">
        <w:rPr>
          <w:color w:val="000000"/>
        </w:rPr>
        <w:t xml:space="preserve">г. в </w:t>
      </w:r>
      <w:r w:rsidR="005A54C7">
        <w:rPr>
          <w:color w:val="000000"/>
        </w:rPr>
        <w:t>1</w:t>
      </w:r>
      <w:r w:rsidR="007E5D09" w:rsidRPr="007E5D09">
        <w:rPr>
          <w:color w:val="000000"/>
        </w:rPr>
        <w:t>2</w:t>
      </w:r>
      <w:r w:rsidR="007E5D09">
        <w:rPr>
          <w:color w:val="000000"/>
        </w:rPr>
        <w:t>.</w:t>
      </w:r>
      <w:r w:rsidR="007E5D09" w:rsidRPr="007E5D09">
        <w:rPr>
          <w:color w:val="000000"/>
        </w:rPr>
        <w:t>51</w:t>
      </w:r>
      <w:r w:rsidR="005A54C7" w:rsidRPr="003F2CCF">
        <w:rPr>
          <w:color w:val="000000"/>
        </w:rPr>
        <w:t xml:space="preserve"> часов, предоставлены: </w:t>
      </w:r>
      <w:r w:rsidR="00D40F7F"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7E5D09" w:rsidRDefault="007E5D09" w:rsidP="007E5D09">
      <w:pPr>
        <w:jc w:val="both"/>
        <w:rPr>
          <w:color w:val="000000"/>
        </w:rPr>
      </w:pPr>
      <w:r w:rsidRPr="003F2CCF">
        <w:rPr>
          <w:color w:val="000000"/>
        </w:rPr>
        <w:lastRenderedPageBreak/>
        <w:t>ТОО</w:t>
      </w:r>
      <w:r w:rsidRPr="00DB3CC6">
        <w:rPr>
          <w:color w:val="000000"/>
        </w:rPr>
        <w:t xml:space="preserve"> «</w:t>
      </w:r>
      <w:r>
        <w:rPr>
          <w:color w:val="000000"/>
        </w:rPr>
        <w:t>ФармГранд</w:t>
      </w:r>
      <w:r w:rsidRPr="003D6F62">
        <w:rPr>
          <w:color w:val="000000"/>
        </w:rPr>
        <w:t xml:space="preserve">», г. </w:t>
      </w:r>
      <w:proofErr w:type="spellStart"/>
      <w:r>
        <w:rPr>
          <w:color w:val="000000"/>
        </w:rPr>
        <w:t>Нур</w:t>
      </w:r>
      <w:proofErr w:type="spellEnd"/>
      <w:r>
        <w:rPr>
          <w:color w:val="000000"/>
        </w:rPr>
        <w:t>-Султан</w:t>
      </w:r>
      <w:r w:rsidRPr="003D6F62">
        <w:rPr>
          <w:color w:val="000000"/>
        </w:rPr>
        <w:t xml:space="preserve">, ул. </w:t>
      </w:r>
      <w:proofErr w:type="spellStart"/>
      <w:r>
        <w:rPr>
          <w:color w:val="000000"/>
        </w:rPr>
        <w:t>Керей</w:t>
      </w:r>
      <w:proofErr w:type="spellEnd"/>
      <w:r>
        <w:rPr>
          <w:color w:val="000000"/>
        </w:rPr>
        <w:t xml:space="preserve">, </w:t>
      </w:r>
      <w:proofErr w:type="spellStart"/>
      <w:r>
        <w:rPr>
          <w:color w:val="000000"/>
        </w:rPr>
        <w:t>Жанибек</w:t>
      </w:r>
      <w:proofErr w:type="spellEnd"/>
      <w:r>
        <w:rPr>
          <w:color w:val="000000"/>
        </w:rPr>
        <w:t xml:space="preserve"> </w:t>
      </w:r>
      <w:proofErr w:type="spellStart"/>
      <w:r>
        <w:rPr>
          <w:color w:val="000000"/>
        </w:rPr>
        <w:t>хандар</w:t>
      </w:r>
      <w:proofErr w:type="spellEnd"/>
      <w:r>
        <w:rPr>
          <w:color w:val="000000"/>
        </w:rPr>
        <w:t xml:space="preserve"> 18</w:t>
      </w:r>
      <w:r w:rsidRPr="003D6F62">
        <w:rPr>
          <w:color w:val="000000"/>
        </w:rPr>
        <w:t xml:space="preserve">, </w:t>
      </w:r>
      <w:r>
        <w:rPr>
          <w:color w:val="000000"/>
        </w:rPr>
        <w:t>НП-2, БЦ «</w:t>
      </w:r>
      <w:proofErr w:type="spellStart"/>
      <w:r>
        <w:rPr>
          <w:color w:val="000000"/>
          <w:lang w:val="en-US"/>
        </w:rPr>
        <w:t>Samal</w:t>
      </w:r>
      <w:proofErr w:type="spellEnd"/>
      <w:r>
        <w:rPr>
          <w:color w:val="000000"/>
        </w:rPr>
        <w:t xml:space="preserve"> 4 этаж, помещение 17, офис «Пекин»</w:t>
      </w:r>
      <w:r w:rsidRPr="00E937AF">
        <w:rPr>
          <w:color w:val="000000"/>
        </w:rPr>
        <w:t xml:space="preserve"> </w:t>
      </w:r>
      <w:r w:rsidRPr="003F2CCF">
        <w:rPr>
          <w:color w:val="000000"/>
        </w:rPr>
        <w:t xml:space="preserve">– </w:t>
      </w:r>
      <w:r>
        <w:rPr>
          <w:color w:val="000000"/>
        </w:rPr>
        <w:t>21.07</w:t>
      </w:r>
      <w:r w:rsidRPr="003F2CCF">
        <w:rPr>
          <w:color w:val="000000"/>
        </w:rPr>
        <w:t>.202</w:t>
      </w:r>
      <w:r>
        <w:rPr>
          <w:color w:val="000000"/>
        </w:rPr>
        <w:t>1</w:t>
      </w:r>
      <w:r w:rsidRPr="003F2CCF">
        <w:rPr>
          <w:color w:val="000000"/>
        </w:rPr>
        <w:t xml:space="preserve">г. в </w:t>
      </w:r>
      <w:r>
        <w:rPr>
          <w:color w:val="000000"/>
        </w:rPr>
        <w:t>14.35</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7E5D09" w:rsidRDefault="007E5D09" w:rsidP="007E5D09">
      <w:pPr>
        <w:jc w:val="both"/>
        <w:rPr>
          <w:color w:val="000000"/>
        </w:rPr>
      </w:pPr>
      <w:r w:rsidRPr="003F2CCF">
        <w:rPr>
          <w:color w:val="000000"/>
        </w:rPr>
        <w:t>ТОО</w:t>
      </w:r>
      <w:r w:rsidRPr="00DB3CC6">
        <w:rPr>
          <w:color w:val="000000"/>
        </w:rPr>
        <w:t xml:space="preserve"> «</w:t>
      </w:r>
      <w:r w:rsidRPr="002C36CA">
        <w:rPr>
          <w:color w:val="000000"/>
        </w:rPr>
        <w:t xml:space="preserve">КФК </w:t>
      </w:r>
      <w:proofErr w:type="spellStart"/>
      <w:r w:rsidRPr="002C36CA">
        <w:rPr>
          <w:color w:val="000000"/>
        </w:rPr>
        <w:t>Медсервис</w:t>
      </w:r>
      <w:proofErr w:type="spellEnd"/>
      <w:r w:rsidRPr="002C36CA">
        <w:rPr>
          <w:color w:val="000000"/>
        </w:rPr>
        <w:t xml:space="preserve"> плюс», </w:t>
      </w:r>
      <w:proofErr w:type="spellStart"/>
      <w:r w:rsidRPr="002C36CA">
        <w:rPr>
          <w:color w:val="000000"/>
        </w:rPr>
        <w:t>г.Усть-Каменогорск</w:t>
      </w:r>
      <w:proofErr w:type="spellEnd"/>
      <w:r w:rsidRPr="002C36CA">
        <w:rPr>
          <w:color w:val="000000"/>
        </w:rPr>
        <w:t>, ул. Грузинская, 7/1</w:t>
      </w:r>
      <w:r w:rsidRPr="00E937AF">
        <w:rPr>
          <w:color w:val="000000"/>
        </w:rPr>
        <w:t xml:space="preserve"> </w:t>
      </w:r>
      <w:r w:rsidRPr="003F2CCF">
        <w:rPr>
          <w:color w:val="000000"/>
        </w:rPr>
        <w:t xml:space="preserve">– </w:t>
      </w:r>
      <w:r>
        <w:rPr>
          <w:color w:val="000000"/>
        </w:rPr>
        <w:t>22.07</w:t>
      </w:r>
      <w:r w:rsidRPr="003F2CCF">
        <w:rPr>
          <w:color w:val="000000"/>
        </w:rPr>
        <w:t>.202</w:t>
      </w:r>
      <w:r>
        <w:rPr>
          <w:color w:val="000000"/>
        </w:rPr>
        <w:t>1</w:t>
      </w:r>
      <w:r w:rsidRPr="003F2CCF">
        <w:rPr>
          <w:color w:val="000000"/>
        </w:rPr>
        <w:t xml:space="preserve">г. в </w:t>
      </w:r>
      <w:r>
        <w:rPr>
          <w:color w:val="000000"/>
        </w:rPr>
        <w:t>14.</w:t>
      </w:r>
      <w:r w:rsidRPr="007E5D09">
        <w:rPr>
          <w:color w:val="000000"/>
        </w:rPr>
        <w:t>5</w:t>
      </w:r>
      <w:r>
        <w:rPr>
          <w:color w:val="000000"/>
        </w:rPr>
        <w:t>6</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w:t>
      </w:r>
      <w:r>
        <w:rPr>
          <w:color w:val="000000"/>
        </w:rPr>
        <w:t xml:space="preserve">х средств и медицинских изделий, </w:t>
      </w:r>
      <w:r w:rsidRPr="00CB69D8">
        <w:rPr>
          <w:color w:val="000000"/>
        </w:rPr>
        <w:t>сертификат GDP.</w:t>
      </w:r>
    </w:p>
    <w:p w:rsidR="007E5D09" w:rsidRDefault="007E5D09" w:rsidP="007E5D09">
      <w:pPr>
        <w:jc w:val="both"/>
        <w:rPr>
          <w:color w:val="000000"/>
        </w:rPr>
      </w:pPr>
      <w:r w:rsidRPr="003F2CCF">
        <w:rPr>
          <w:color w:val="000000"/>
        </w:rPr>
        <w:t>ТОО</w:t>
      </w:r>
      <w:r w:rsidRPr="00DB3CC6">
        <w:rPr>
          <w:color w:val="000000"/>
        </w:rPr>
        <w:t xml:space="preserve"> «</w:t>
      </w:r>
      <w:r w:rsidRPr="00F94B3B">
        <w:rPr>
          <w:color w:val="000000"/>
        </w:rPr>
        <w:t>ВЕСТ ТРЕЙДИНГ</w:t>
      </w:r>
      <w:r w:rsidRPr="003F2CCF">
        <w:rPr>
          <w:color w:val="000000"/>
        </w:rPr>
        <w:t xml:space="preserve">», г. </w:t>
      </w:r>
      <w:r>
        <w:rPr>
          <w:color w:val="000000"/>
        </w:rPr>
        <w:t>Усть-Каменогорск, пр. Питерских Коммунаров, 1/1</w:t>
      </w:r>
      <w:r w:rsidRPr="00E937AF">
        <w:rPr>
          <w:color w:val="000000"/>
        </w:rPr>
        <w:t xml:space="preserve"> </w:t>
      </w:r>
      <w:r w:rsidRPr="003F2CCF">
        <w:rPr>
          <w:color w:val="000000"/>
        </w:rPr>
        <w:t xml:space="preserve">– </w:t>
      </w:r>
      <w:r>
        <w:rPr>
          <w:color w:val="000000"/>
        </w:rPr>
        <w:t>23.07</w:t>
      </w:r>
      <w:r w:rsidRPr="003F2CCF">
        <w:rPr>
          <w:color w:val="000000"/>
        </w:rPr>
        <w:t>.202</w:t>
      </w:r>
      <w:r>
        <w:rPr>
          <w:color w:val="000000"/>
        </w:rPr>
        <w:t>1</w:t>
      </w:r>
      <w:r w:rsidRPr="003F2CCF">
        <w:rPr>
          <w:color w:val="000000"/>
        </w:rPr>
        <w:t xml:space="preserve">г. в </w:t>
      </w:r>
      <w:r>
        <w:rPr>
          <w:color w:val="000000"/>
        </w:rPr>
        <w:t>10.33</w:t>
      </w:r>
      <w:r w:rsidRPr="003F2CCF">
        <w:rPr>
          <w:color w:val="000000"/>
        </w:rPr>
        <w:t xml:space="preserve"> часов, предоставлены: </w:t>
      </w:r>
      <w:r w:rsidRPr="00D40F7F">
        <w:rPr>
          <w:color w:val="000000"/>
        </w:rPr>
        <w:t>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8A556C" w:rsidRPr="003F2CCF" w:rsidRDefault="008A556C" w:rsidP="00D40F7F">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14601" w:type="dxa"/>
        <w:tblInd w:w="-5" w:type="dxa"/>
        <w:tblLayout w:type="fixed"/>
        <w:tblLook w:val="04A0" w:firstRow="1" w:lastRow="0" w:firstColumn="1" w:lastColumn="0" w:noHBand="0" w:noVBand="1"/>
      </w:tblPr>
      <w:tblGrid>
        <w:gridCol w:w="614"/>
        <w:gridCol w:w="3497"/>
        <w:gridCol w:w="2410"/>
        <w:gridCol w:w="2835"/>
        <w:gridCol w:w="2693"/>
        <w:gridCol w:w="2552"/>
      </w:tblGrid>
      <w:tr w:rsidR="0017793E" w:rsidRPr="006279B7" w:rsidTr="007E5D09">
        <w:trPr>
          <w:trHeight w:val="577"/>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93E" w:rsidRPr="006279B7" w:rsidRDefault="0017793E" w:rsidP="003F2CCF">
            <w:pPr>
              <w:jc w:val="center"/>
              <w:rPr>
                <w:b/>
                <w:bCs/>
                <w:color w:val="000000"/>
                <w:sz w:val="20"/>
                <w:szCs w:val="20"/>
              </w:rPr>
            </w:pPr>
            <w:r w:rsidRPr="006279B7">
              <w:rPr>
                <w:b/>
                <w:bCs/>
                <w:color w:val="000000"/>
                <w:sz w:val="20"/>
                <w:szCs w:val="20"/>
              </w:rPr>
              <w:t>№ Лота</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rsidR="0017793E" w:rsidRPr="006279B7" w:rsidRDefault="0017793E" w:rsidP="003F2CCF">
            <w:pPr>
              <w:jc w:val="center"/>
              <w:rPr>
                <w:b/>
                <w:bCs/>
                <w:color w:val="000000"/>
                <w:sz w:val="20"/>
                <w:szCs w:val="20"/>
              </w:rPr>
            </w:pPr>
            <w:r w:rsidRPr="006279B7">
              <w:rPr>
                <w:b/>
                <w:bCs/>
                <w:color w:val="000000"/>
                <w:sz w:val="20"/>
                <w:szCs w:val="20"/>
              </w:rPr>
              <w:t>Наименование лота</w:t>
            </w:r>
          </w:p>
        </w:tc>
        <w:tc>
          <w:tcPr>
            <w:tcW w:w="2410" w:type="dxa"/>
            <w:tcBorders>
              <w:top w:val="single" w:sz="4" w:space="0" w:color="auto"/>
              <w:left w:val="nil"/>
              <w:bottom w:val="single" w:sz="4" w:space="0" w:color="auto"/>
              <w:right w:val="single" w:sz="4" w:space="0" w:color="auto"/>
            </w:tcBorders>
          </w:tcPr>
          <w:p w:rsidR="0017793E" w:rsidRPr="006279B7" w:rsidRDefault="007E5D09" w:rsidP="00596385">
            <w:pPr>
              <w:jc w:val="center"/>
              <w:rPr>
                <w:b/>
                <w:bCs/>
                <w:color w:val="000000"/>
                <w:sz w:val="20"/>
                <w:szCs w:val="20"/>
                <w:lang w:val="en-US"/>
              </w:rPr>
            </w:pPr>
            <w:r w:rsidRPr="006279B7">
              <w:rPr>
                <w:b/>
                <w:bCs/>
                <w:color w:val="000000"/>
                <w:sz w:val="20"/>
                <w:szCs w:val="20"/>
              </w:rPr>
              <w:t>ТОО</w:t>
            </w:r>
            <w:r w:rsidRPr="006279B7">
              <w:rPr>
                <w:b/>
                <w:bCs/>
                <w:color w:val="000000"/>
                <w:sz w:val="20"/>
                <w:szCs w:val="20"/>
                <w:lang w:val="en-US"/>
              </w:rPr>
              <w:t xml:space="preserve"> «MEDICAL MARKETING GROUP KZ (</w:t>
            </w:r>
            <w:r w:rsidRPr="006279B7">
              <w:rPr>
                <w:b/>
                <w:bCs/>
                <w:color w:val="000000"/>
                <w:sz w:val="20"/>
                <w:szCs w:val="20"/>
              </w:rPr>
              <w:t>МЕДИКАЛ</w:t>
            </w:r>
            <w:r w:rsidRPr="006279B7">
              <w:rPr>
                <w:b/>
                <w:bCs/>
                <w:color w:val="000000"/>
                <w:sz w:val="20"/>
                <w:szCs w:val="20"/>
                <w:lang w:val="en-US"/>
              </w:rPr>
              <w:t xml:space="preserve"> </w:t>
            </w:r>
            <w:r w:rsidRPr="006279B7">
              <w:rPr>
                <w:b/>
                <w:bCs/>
                <w:color w:val="000000"/>
                <w:sz w:val="20"/>
                <w:szCs w:val="20"/>
              </w:rPr>
              <w:lastRenderedPageBreak/>
              <w:t>МАРКЕТИНГ</w:t>
            </w:r>
            <w:r w:rsidRPr="006279B7">
              <w:rPr>
                <w:b/>
                <w:bCs/>
                <w:color w:val="000000"/>
                <w:sz w:val="20"/>
                <w:szCs w:val="20"/>
                <w:lang w:val="en-US"/>
              </w:rPr>
              <w:t xml:space="preserve"> </w:t>
            </w:r>
            <w:r w:rsidRPr="006279B7">
              <w:rPr>
                <w:b/>
                <w:bCs/>
                <w:color w:val="000000"/>
                <w:sz w:val="20"/>
                <w:szCs w:val="20"/>
              </w:rPr>
              <w:t>ГРУПП</w:t>
            </w:r>
            <w:r w:rsidRPr="006279B7">
              <w:rPr>
                <w:b/>
                <w:bCs/>
                <w:color w:val="000000"/>
                <w:sz w:val="20"/>
                <w:szCs w:val="20"/>
                <w:lang w:val="en-US"/>
              </w:rPr>
              <w:t xml:space="preserve"> </w:t>
            </w:r>
            <w:r w:rsidRPr="006279B7">
              <w:rPr>
                <w:b/>
                <w:bCs/>
                <w:color w:val="000000"/>
                <w:sz w:val="20"/>
                <w:szCs w:val="20"/>
              </w:rPr>
              <w:t>КЗ</w:t>
            </w:r>
            <w:r w:rsidRPr="006279B7">
              <w:rPr>
                <w:b/>
                <w:bCs/>
                <w:color w:val="000000"/>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7793E" w:rsidRPr="006279B7" w:rsidRDefault="0017793E" w:rsidP="007E5D09">
            <w:pPr>
              <w:jc w:val="center"/>
              <w:rPr>
                <w:b/>
                <w:bCs/>
                <w:color w:val="000000"/>
                <w:sz w:val="20"/>
                <w:szCs w:val="20"/>
              </w:rPr>
            </w:pPr>
            <w:r w:rsidRPr="006279B7">
              <w:rPr>
                <w:b/>
                <w:bCs/>
                <w:color w:val="000000"/>
                <w:sz w:val="20"/>
                <w:szCs w:val="20"/>
              </w:rPr>
              <w:lastRenderedPageBreak/>
              <w:t>ТОО «</w:t>
            </w:r>
            <w:r w:rsidR="007E5D09" w:rsidRPr="006279B7">
              <w:rPr>
                <w:b/>
                <w:bCs/>
                <w:color w:val="000000"/>
                <w:sz w:val="20"/>
                <w:szCs w:val="20"/>
              </w:rPr>
              <w:t>ФармГранд</w:t>
            </w:r>
            <w:r w:rsidRPr="006279B7">
              <w:rPr>
                <w:b/>
                <w:bCs/>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17793E" w:rsidRPr="006279B7" w:rsidRDefault="007E5D09" w:rsidP="007E5D09">
            <w:pPr>
              <w:jc w:val="center"/>
              <w:rPr>
                <w:b/>
                <w:bCs/>
                <w:color w:val="000000"/>
                <w:sz w:val="20"/>
                <w:szCs w:val="20"/>
              </w:rPr>
            </w:pPr>
            <w:r w:rsidRPr="006279B7">
              <w:rPr>
                <w:b/>
                <w:color w:val="000000"/>
                <w:sz w:val="20"/>
                <w:szCs w:val="20"/>
              </w:rPr>
              <w:t xml:space="preserve">ТОО «КФК </w:t>
            </w:r>
            <w:proofErr w:type="spellStart"/>
            <w:r w:rsidRPr="006279B7">
              <w:rPr>
                <w:b/>
                <w:color w:val="000000"/>
                <w:sz w:val="20"/>
                <w:szCs w:val="20"/>
              </w:rPr>
              <w:t>Медсервис</w:t>
            </w:r>
            <w:proofErr w:type="spellEnd"/>
            <w:r w:rsidRPr="006279B7">
              <w:rPr>
                <w:b/>
                <w:color w:val="000000"/>
                <w:sz w:val="20"/>
                <w:szCs w:val="20"/>
              </w:rPr>
              <w:t xml:space="preserve"> плюс»</w:t>
            </w:r>
          </w:p>
        </w:tc>
        <w:tc>
          <w:tcPr>
            <w:tcW w:w="2552" w:type="dxa"/>
            <w:tcBorders>
              <w:top w:val="single" w:sz="4" w:space="0" w:color="auto"/>
              <w:left w:val="single" w:sz="4" w:space="0" w:color="auto"/>
              <w:bottom w:val="single" w:sz="4" w:space="0" w:color="auto"/>
              <w:right w:val="single" w:sz="4" w:space="0" w:color="auto"/>
            </w:tcBorders>
            <w:vAlign w:val="center"/>
          </w:tcPr>
          <w:p w:rsidR="0017793E" w:rsidRPr="006279B7" w:rsidRDefault="007E5D09" w:rsidP="007E5D09">
            <w:pPr>
              <w:jc w:val="center"/>
              <w:rPr>
                <w:b/>
                <w:bCs/>
                <w:color w:val="000000"/>
                <w:sz w:val="20"/>
                <w:szCs w:val="20"/>
              </w:rPr>
            </w:pPr>
            <w:r w:rsidRPr="006279B7">
              <w:rPr>
                <w:b/>
                <w:bCs/>
                <w:color w:val="000000"/>
                <w:sz w:val="20"/>
                <w:szCs w:val="20"/>
              </w:rPr>
              <w:t>ТОО «</w:t>
            </w:r>
            <w:r w:rsidRPr="006279B7">
              <w:rPr>
                <w:b/>
                <w:bCs/>
                <w:color w:val="000000"/>
                <w:sz w:val="20"/>
                <w:szCs w:val="20"/>
                <w:lang w:val="en-US"/>
              </w:rPr>
              <w:t>ВЕСТ ТРЕЙДИНГ</w:t>
            </w:r>
            <w:r w:rsidRPr="006279B7">
              <w:rPr>
                <w:b/>
                <w:bCs/>
                <w:color w:val="000000"/>
                <w:sz w:val="20"/>
                <w:szCs w:val="20"/>
              </w:rPr>
              <w:t>»</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rPr>
            </w:pPr>
            <w:r w:rsidRPr="007E5D09">
              <w:rPr>
                <w:b/>
                <w:color w:val="000000"/>
                <w:sz w:val="20"/>
                <w:szCs w:val="20"/>
              </w:rPr>
              <w:t>1</w:t>
            </w:r>
          </w:p>
        </w:tc>
        <w:tc>
          <w:tcPr>
            <w:tcW w:w="3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лигатурные , изогнутые, 180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Default="00F10F2B" w:rsidP="00F10F2B">
            <w:pPr>
              <w:jc w:val="center"/>
            </w:pPr>
            <w:r>
              <w:t>140 000,00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182 810,00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2</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изогнутые 260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335 000,00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345 600,00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3</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лигатурные , прямые, тупо остроконечные, 145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130 310,00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4</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изогнутые 260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190 000,00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222 270,00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5</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деликатные , изогнутые, 180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130 000,00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166 540,00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6</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Ножницы, деликатные , изогнутые, 285 мм</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220 000,00</w:t>
            </w: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243 375,00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7</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Шовный материал рассасывающий </w:t>
            </w:r>
            <w:proofErr w:type="spellStart"/>
            <w:r w:rsidRPr="008D2CB1">
              <w:rPr>
                <w:color w:val="000000"/>
              </w:rPr>
              <w:t>мононить</w:t>
            </w:r>
            <w:proofErr w:type="spellEnd"/>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2 450,00</w:t>
            </w: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8</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Плетенный синтетический рассасывающиеся покрытый шовный материал 2</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2 690,00</w:t>
            </w: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9</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Плетенный синтетический рассасывающиеся покрытый шовный материал 4-0</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F10F2B" w:rsidP="00F10F2B">
            <w:pPr>
              <w:jc w:val="center"/>
            </w:pPr>
            <w:r>
              <w:t>6 650,00</w:t>
            </w: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10</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HALO</w:t>
            </w:r>
            <w:r w:rsidRPr="008D2CB1">
              <w:rPr>
                <w:color w:val="000000"/>
              </w:rPr>
              <w:br w:type="page"/>
              <w:t>для лечения недержания мочи в комплекте</w:t>
            </w:r>
            <w:r w:rsidRPr="008D2CB1">
              <w:rPr>
                <w:color w:val="000000"/>
              </w:rPr>
              <w:br w:type="page"/>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280 000,00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11</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Система </w:t>
            </w:r>
            <w:proofErr w:type="spellStart"/>
            <w:r w:rsidRPr="008D2CB1">
              <w:rPr>
                <w:color w:val="000000"/>
              </w:rPr>
              <w:t>трансобтураторная</w:t>
            </w:r>
            <w:proofErr w:type="spellEnd"/>
            <w:r w:rsidRPr="008D2CB1">
              <w:rPr>
                <w:color w:val="000000"/>
              </w:rPr>
              <w:t xml:space="preserve"> CURVED для лечения недержания мочи в</w:t>
            </w:r>
            <w:r w:rsidRPr="008D2CB1">
              <w:rPr>
                <w:color w:val="000000"/>
              </w:rPr>
              <w:br/>
              <w:t>комплекте</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279 000,00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12</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proofErr w:type="spellStart"/>
            <w:r w:rsidRPr="008D2CB1">
              <w:rPr>
                <w:color w:val="000000"/>
              </w:rPr>
              <w:t>Слинг</w:t>
            </w:r>
            <w:proofErr w:type="spellEnd"/>
            <w:r w:rsidRPr="008D2CB1">
              <w:rPr>
                <w:color w:val="000000"/>
              </w:rPr>
              <w:t>-система мужская для лечения недержания мочи</w:t>
            </w:r>
          </w:p>
        </w:tc>
        <w:tc>
          <w:tcPr>
            <w:tcW w:w="2410" w:type="dxa"/>
            <w:tcBorders>
              <w:top w:val="single" w:sz="4" w:space="0" w:color="auto"/>
              <w:left w:val="nil"/>
              <w:bottom w:val="single" w:sz="4" w:space="0" w:color="auto"/>
              <w:right w:val="single" w:sz="4" w:space="0" w:color="auto"/>
            </w:tcBorders>
            <w:vAlign w:val="center"/>
          </w:tcPr>
          <w:p w:rsidR="006279B7" w:rsidRPr="00596385" w:rsidRDefault="00F10F2B" w:rsidP="00F10F2B">
            <w:pPr>
              <w:jc w:val="center"/>
            </w:pPr>
            <w:r>
              <w:t>830 000,00</w:t>
            </w: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r w:rsidR="006279B7" w:rsidRPr="003F2CCF" w:rsidTr="00F10F2B">
        <w:trPr>
          <w:trHeight w:val="221"/>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9B7" w:rsidRPr="007E5D09" w:rsidRDefault="006279B7" w:rsidP="006279B7">
            <w:pPr>
              <w:jc w:val="center"/>
              <w:rPr>
                <w:b/>
                <w:color w:val="000000"/>
                <w:sz w:val="20"/>
                <w:szCs w:val="20"/>
                <w:lang w:val="en-US"/>
              </w:rPr>
            </w:pPr>
            <w:r w:rsidRPr="007E5D09">
              <w:rPr>
                <w:b/>
                <w:color w:val="000000"/>
                <w:sz w:val="20"/>
                <w:szCs w:val="20"/>
                <w:lang w:val="en-US"/>
              </w:rPr>
              <w:t>13</w:t>
            </w:r>
          </w:p>
        </w:tc>
        <w:tc>
          <w:tcPr>
            <w:tcW w:w="3497" w:type="dxa"/>
            <w:tcBorders>
              <w:top w:val="nil"/>
              <w:left w:val="single" w:sz="4" w:space="0" w:color="auto"/>
              <w:bottom w:val="single" w:sz="4" w:space="0" w:color="auto"/>
              <w:right w:val="single" w:sz="4" w:space="0" w:color="auto"/>
            </w:tcBorders>
            <w:shd w:val="clear" w:color="auto" w:fill="auto"/>
            <w:noWrap/>
            <w:vAlign w:val="center"/>
          </w:tcPr>
          <w:p w:rsidR="006279B7" w:rsidRPr="008D2CB1" w:rsidRDefault="006279B7" w:rsidP="006279B7">
            <w:pPr>
              <w:rPr>
                <w:color w:val="000000"/>
              </w:rPr>
            </w:pPr>
            <w:r w:rsidRPr="008D2CB1">
              <w:rPr>
                <w:color w:val="000000"/>
              </w:rPr>
              <w:t xml:space="preserve">Электрод  для </w:t>
            </w:r>
            <w:proofErr w:type="spellStart"/>
            <w:r w:rsidRPr="008D2CB1">
              <w:rPr>
                <w:color w:val="000000"/>
              </w:rPr>
              <w:t>электрохирургий</w:t>
            </w:r>
            <w:proofErr w:type="spellEnd"/>
            <w:r w:rsidRPr="008D2CB1">
              <w:rPr>
                <w:color w:val="000000"/>
              </w:rPr>
              <w:t xml:space="preserve"> в солевом растворе для ТУР урология </w:t>
            </w:r>
            <w:proofErr w:type="spellStart"/>
            <w:r w:rsidRPr="008D2CB1">
              <w:rPr>
                <w:color w:val="000000"/>
              </w:rPr>
              <w:t>Olympus</w:t>
            </w:r>
            <w:proofErr w:type="spellEnd"/>
          </w:p>
        </w:tc>
        <w:tc>
          <w:tcPr>
            <w:tcW w:w="2410" w:type="dxa"/>
            <w:tcBorders>
              <w:top w:val="single" w:sz="4" w:space="0" w:color="auto"/>
              <w:left w:val="nil"/>
              <w:bottom w:val="single" w:sz="4" w:space="0" w:color="auto"/>
              <w:right w:val="single" w:sz="4" w:space="0" w:color="auto"/>
            </w:tcBorders>
            <w:vAlign w:val="center"/>
          </w:tcPr>
          <w:p w:rsidR="006279B7" w:rsidRPr="00596385" w:rsidRDefault="006279B7" w:rsidP="00F10F2B">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6279B7" w:rsidRPr="00596385" w:rsidRDefault="006279B7" w:rsidP="00F10F2B">
            <w:pPr>
              <w:jc w:val="center"/>
            </w:pPr>
          </w:p>
        </w:tc>
      </w:tr>
    </w:tbl>
    <w:p w:rsidR="00B70A17" w:rsidRPr="00B70A17" w:rsidRDefault="00B70A17" w:rsidP="00B70A17">
      <w:pPr>
        <w:jc w:val="both"/>
        <w:rPr>
          <w:color w:val="000000"/>
        </w:rPr>
      </w:pPr>
      <w:r w:rsidRPr="00B70A17">
        <w:rPr>
          <w:color w:val="000000"/>
        </w:rPr>
        <w:lastRenderedPageBreak/>
        <w:t>Эксперты не привлекались.</w:t>
      </w:r>
    </w:p>
    <w:p w:rsidR="00B70A17" w:rsidRPr="00B70A17" w:rsidRDefault="00B70A17" w:rsidP="00B70A17">
      <w:pPr>
        <w:jc w:val="both"/>
        <w:rPr>
          <w:color w:val="000000"/>
        </w:rPr>
      </w:pPr>
      <w:r w:rsidRPr="00B70A17">
        <w:rPr>
          <w:color w:val="000000"/>
          <w:spacing w:val="2"/>
          <w:shd w:val="clear" w:color="auto" w:fill="FFFFFF"/>
        </w:rPr>
        <w:t>4. Изложение оценки и сопоставления тендерных заявок:</w:t>
      </w:r>
    </w:p>
    <w:p w:rsidR="00B70A17" w:rsidRPr="00B70A17" w:rsidRDefault="00B70A17" w:rsidP="00B70A17">
      <w:pPr>
        <w:jc w:val="both"/>
        <w:rPr>
          <w:color w:val="000000"/>
          <w:spacing w:val="2"/>
          <w:shd w:val="clear" w:color="auto" w:fill="FFFFFF"/>
        </w:rPr>
      </w:pPr>
      <w:r w:rsidRPr="00B70A17">
        <w:rPr>
          <w:color w:val="000000"/>
          <w:spacing w:val="2"/>
          <w:shd w:val="clear" w:color="auto" w:fill="FFFFFF"/>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B70A17">
        <w:rPr>
          <w:color w:val="000000"/>
          <w:spacing w:val="2"/>
          <w:shd w:val="clear" w:color="auto" w:fill="FFFFFF"/>
        </w:rPr>
        <w:t>интернет-ресурсе</w:t>
      </w:r>
      <w:proofErr w:type="spellEnd"/>
      <w:r w:rsidRPr="00B70A17">
        <w:rPr>
          <w:color w:val="000000"/>
          <w:spacing w:val="2"/>
          <w:shd w:val="clear" w:color="auto" w:fill="FFFFFF"/>
        </w:rPr>
        <w:t xml:space="preserve"> уполномоченного органа, осуществляющего контроль за проведением процедур банкротства либо ликвидации. </w:t>
      </w:r>
    </w:p>
    <w:p w:rsidR="00B70A17" w:rsidRPr="00B70A17" w:rsidRDefault="00B70A17" w:rsidP="00B70A17">
      <w:pPr>
        <w:jc w:val="both"/>
        <w:rPr>
          <w:color w:val="000000"/>
          <w:spacing w:val="2"/>
          <w:shd w:val="clear" w:color="auto" w:fill="FFFFFF"/>
        </w:rPr>
      </w:pPr>
      <w:r w:rsidRPr="00B70A17">
        <w:rPr>
          <w:color w:val="000000"/>
          <w:spacing w:val="2"/>
          <w:shd w:val="clear" w:color="auto" w:fill="FFFFFF"/>
        </w:rPr>
        <w:t>5. Основания отклонения тендерных заявок: отсутствуют</w:t>
      </w:r>
    </w:p>
    <w:p w:rsidR="00B70A17" w:rsidRDefault="00B70A17" w:rsidP="00B70A17">
      <w:pPr>
        <w:tabs>
          <w:tab w:val="left" w:pos="993"/>
        </w:tabs>
        <w:jc w:val="both"/>
        <w:rPr>
          <w:color w:val="000000"/>
          <w:spacing w:val="2"/>
          <w:shd w:val="clear" w:color="auto" w:fill="FFFFFF"/>
        </w:rPr>
      </w:pPr>
      <w:r w:rsidRPr="00B70A17">
        <w:rPr>
          <w:color w:val="000000"/>
          <w:spacing w:val="2"/>
          <w:shd w:val="clear" w:color="auto" w:fill="FFFFFF"/>
        </w:rPr>
        <w:t>6. Наименования и местонахождение победителя (ей) по каждому лоту тендера и условия, по которым определен победитель:</w:t>
      </w:r>
    </w:p>
    <w:p w:rsidR="0062082B" w:rsidRPr="00D57C20" w:rsidRDefault="0062082B" w:rsidP="00B70A17">
      <w:pPr>
        <w:tabs>
          <w:tab w:val="left" w:pos="993"/>
        </w:tabs>
        <w:jc w:val="both"/>
        <w:rPr>
          <w:color w:val="000000"/>
        </w:rPr>
      </w:pPr>
      <w:r>
        <w:rPr>
          <w:color w:val="000000"/>
        </w:rPr>
        <w:t xml:space="preserve">- </w:t>
      </w:r>
      <w:r w:rsidRPr="00B70A17">
        <w:rPr>
          <w:color w:val="000000"/>
        </w:rPr>
        <w:t>ТОО «</w:t>
      </w:r>
      <w:r w:rsidRPr="003D6F62">
        <w:rPr>
          <w:color w:val="000000"/>
        </w:rPr>
        <w:t>MEDICAL MARKETING GROUP KZ (МЕДИКАЛ МАРКЕТИНГ ГРУПП КЗ)», г. Алматы, ул. Толе Би, д.291</w:t>
      </w:r>
      <w:r w:rsidRPr="00B70A17">
        <w:rPr>
          <w:color w:val="000000"/>
        </w:rPr>
        <w:t>,</w:t>
      </w:r>
      <w:r w:rsidRPr="00B70A17">
        <w:rPr>
          <w:color w:val="000000"/>
          <w:spacing w:val="2"/>
          <w:shd w:val="clear" w:color="auto" w:fill="FFFFFF"/>
        </w:rPr>
        <w:t xml:space="preserve"> признан победителем по лот</w:t>
      </w:r>
      <w:r>
        <w:rPr>
          <w:color w:val="000000"/>
          <w:spacing w:val="2"/>
          <w:shd w:val="clear" w:color="auto" w:fill="FFFFFF"/>
        </w:rPr>
        <w:t>ам</w:t>
      </w:r>
      <w:r w:rsidRPr="00B70A17">
        <w:rPr>
          <w:color w:val="000000"/>
          <w:spacing w:val="2"/>
          <w:shd w:val="clear" w:color="auto" w:fill="FFFFFF"/>
        </w:rPr>
        <w:t xml:space="preserve"> № 1</w:t>
      </w:r>
      <w:r>
        <w:rPr>
          <w:color w:val="000000"/>
          <w:spacing w:val="2"/>
          <w:shd w:val="clear" w:color="auto" w:fill="FFFFFF"/>
        </w:rPr>
        <w:t>0-12</w:t>
      </w:r>
      <w:r w:rsidRPr="00B70A17">
        <w:rPr>
          <w:color w:val="000000"/>
          <w:spacing w:val="2"/>
          <w:shd w:val="clear" w:color="auto" w:fill="FFFFFF"/>
        </w:rPr>
        <w:t xml:space="preserve"> - </w:t>
      </w:r>
      <w:r w:rsidRPr="00B70A17">
        <w:rPr>
          <w:color w:val="000000" w:themeColor="text1"/>
          <w:spacing w:val="2"/>
          <w:shd w:val="clear" w:color="auto" w:fill="FFFFFF"/>
        </w:rPr>
        <w:t>согласно п. 74 Правил</w:t>
      </w:r>
      <w:r>
        <w:rPr>
          <w:color w:val="000000" w:themeColor="text1"/>
          <w:spacing w:val="2"/>
          <w:shd w:val="clear" w:color="auto" w:fill="FFFFFF"/>
        </w:rPr>
        <w:t>;</w:t>
      </w:r>
    </w:p>
    <w:p w:rsidR="00B70A17" w:rsidRDefault="00B70A17" w:rsidP="00B70A17">
      <w:pPr>
        <w:tabs>
          <w:tab w:val="left" w:pos="993"/>
        </w:tabs>
        <w:jc w:val="both"/>
        <w:rPr>
          <w:color w:val="000000"/>
        </w:rPr>
      </w:pPr>
      <w:r w:rsidRPr="00B70A17">
        <w:rPr>
          <w:color w:val="000000"/>
          <w:spacing w:val="2"/>
          <w:shd w:val="clear" w:color="auto" w:fill="FFFFFF"/>
        </w:rPr>
        <w:t xml:space="preserve">- </w:t>
      </w:r>
      <w:r w:rsidRPr="00B70A17">
        <w:rPr>
          <w:color w:val="000000"/>
        </w:rPr>
        <w:t>ТОО «</w:t>
      </w:r>
      <w:proofErr w:type="spellStart"/>
      <w:r w:rsidR="00E30F16">
        <w:rPr>
          <w:color w:val="000000"/>
        </w:rPr>
        <w:t>ФармГранд</w:t>
      </w:r>
      <w:proofErr w:type="spellEnd"/>
      <w:r w:rsidR="00E30F16" w:rsidRPr="003D6F62">
        <w:rPr>
          <w:color w:val="000000"/>
        </w:rPr>
        <w:t xml:space="preserve">», г. </w:t>
      </w:r>
      <w:proofErr w:type="spellStart"/>
      <w:r w:rsidR="00E30F16">
        <w:rPr>
          <w:color w:val="000000"/>
        </w:rPr>
        <w:t>Нур</w:t>
      </w:r>
      <w:proofErr w:type="spellEnd"/>
      <w:r w:rsidR="00E30F16">
        <w:rPr>
          <w:color w:val="000000"/>
        </w:rPr>
        <w:t>-Султан</w:t>
      </w:r>
      <w:r w:rsidR="00E30F16" w:rsidRPr="003D6F62">
        <w:rPr>
          <w:color w:val="000000"/>
        </w:rPr>
        <w:t xml:space="preserve">, ул. </w:t>
      </w:r>
      <w:proofErr w:type="spellStart"/>
      <w:r w:rsidR="00E30F16">
        <w:rPr>
          <w:color w:val="000000"/>
        </w:rPr>
        <w:t>Керей</w:t>
      </w:r>
      <w:proofErr w:type="spellEnd"/>
      <w:r w:rsidR="00E30F16">
        <w:rPr>
          <w:color w:val="000000"/>
        </w:rPr>
        <w:t xml:space="preserve">, </w:t>
      </w:r>
      <w:proofErr w:type="spellStart"/>
      <w:r w:rsidR="00E30F16">
        <w:rPr>
          <w:color w:val="000000"/>
        </w:rPr>
        <w:t>Жанибек</w:t>
      </w:r>
      <w:proofErr w:type="spellEnd"/>
      <w:r w:rsidR="00E30F16">
        <w:rPr>
          <w:color w:val="000000"/>
        </w:rPr>
        <w:t xml:space="preserve"> </w:t>
      </w:r>
      <w:proofErr w:type="spellStart"/>
      <w:r w:rsidR="00E30F16">
        <w:rPr>
          <w:color w:val="000000"/>
        </w:rPr>
        <w:t>хандар</w:t>
      </w:r>
      <w:proofErr w:type="spellEnd"/>
      <w:r w:rsidR="00E30F16">
        <w:rPr>
          <w:color w:val="000000"/>
        </w:rPr>
        <w:t xml:space="preserve"> 18</w:t>
      </w:r>
      <w:r w:rsidR="00E30F16" w:rsidRPr="003D6F62">
        <w:rPr>
          <w:color w:val="000000"/>
        </w:rPr>
        <w:t xml:space="preserve">, </w:t>
      </w:r>
      <w:r w:rsidR="00E30F16">
        <w:rPr>
          <w:color w:val="000000"/>
        </w:rPr>
        <w:t>НП-2, БЦ «</w:t>
      </w:r>
      <w:proofErr w:type="spellStart"/>
      <w:r w:rsidR="00E30F16">
        <w:rPr>
          <w:color w:val="000000"/>
          <w:lang w:val="en-US"/>
        </w:rPr>
        <w:t>Samal</w:t>
      </w:r>
      <w:proofErr w:type="spellEnd"/>
      <w:r w:rsidR="00E30F16">
        <w:rPr>
          <w:color w:val="000000"/>
        </w:rPr>
        <w:t xml:space="preserve"> 4 этаж, помещение 17, офис «Пекин»</w:t>
      </w:r>
      <w:r w:rsidRPr="00B70A17">
        <w:rPr>
          <w:color w:val="000000"/>
        </w:rPr>
        <w:t>,</w:t>
      </w:r>
      <w:r w:rsidRPr="00B70A17">
        <w:rPr>
          <w:color w:val="000000"/>
          <w:spacing w:val="2"/>
          <w:shd w:val="clear" w:color="auto" w:fill="FFFFFF"/>
        </w:rPr>
        <w:t xml:space="preserve"> признан победителем по лот</w:t>
      </w:r>
      <w:r w:rsidR="0062082B">
        <w:rPr>
          <w:color w:val="000000"/>
          <w:spacing w:val="2"/>
          <w:shd w:val="clear" w:color="auto" w:fill="FFFFFF"/>
        </w:rPr>
        <w:t>ам</w:t>
      </w:r>
      <w:r w:rsidRPr="00B70A17">
        <w:rPr>
          <w:color w:val="000000"/>
          <w:spacing w:val="2"/>
          <w:shd w:val="clear" w:color="auto" w:fill="FFFFFF"/>
        </w:rPr>
        <w:t xml:space="preserve"> № 1</w:t>
      </w:r>
      <w:r w:rsidR="0062082B">
        <w:rPr>
          <w:color w:val="000000"/>
          <w:spacing w:val="2"/>
          <w:shd w:val="clear" w:color="auto" w:fill="FFFFFF"/>
        </w:rPr>
        <w:t>, 2, 4-6</w:t>
      </w:r>
      <w:r w:rsidRPr="00B70A17">
        <w:rPr>
          <w:color w:val="000000"/>
          <w:spacing w:val="2"/>
          <w:shd w:val="clear" w:color="auto" w:fill="FFFFFF"/>
        </w:rPr>
        <w:t xml:space="preserve"> - </w:t>
      </w:r>
      <w:r w:rsidRPr="00B70A17">
        <w:rPr>
          <w:color w:val="000000" w:themeColor="text1"/>
          <w:spacing w:val="2"/>
          <w:shd w:val="clear" w:color="auto" w:fill="FFFFFF"/>
        </w:rPr>
        <w:t>согласно п. 74 Правил</w:t>
      </w:r>
      <w:r w:rsidR="0062082B">
        <w:rPr>
          <w:color w:val="000000"/>
        </w:rPr>
        <w:t>;</w:t>
      </w:r>
    </w:p>
    <w:p w:rsidR="0062082B" w:rsidRDefault="0062082B" w:rsidP="00B70A17">
      <w:pPr>
        <w:tabs>
          <w:tab w:val="left" w:pos="993"/>
        </w:tabs>
        <w:jc w:val="both"/>
        <w:rPr>
          <w:color w:val="000000" w:themeColor="text1"/>
          <w:spacing w:val="2"/>
          <w:shd w:val="clear" w:color="auto" w:fill="FFFFFF"/>
        </w:rPr>
      </w:pPr>
      <w:r>
        <w:rPr>
          <w:color w:val="000000"/>
        </w:rPr>
        <w:t xml:space="preserve">- </w:t>
      </w:r>
      <w:r w:rsidRPr="00B70A17">
        <w:rPr>
          <w:color w:val="000000"/>
        </w:rPr>
        <w:t>ТОО «</w:t>
      </w:r>
      <w:r w:rsidR="009C0D47" w:rsidRPr="002C36CA">
        <w:rPr>
          <w:color w:val="000000"/>
        </w:rPr>
        <w:t xml:space="preserve">КФК </w:t>
      </w:r>
      <w:proofErr w:type="spellStart"/>
      <w:r w:rsidR="009C0D47" w:rsidRPr="002C36CA">
        <w:rPr>
          <w:color w:val="000000"/>
        </w:rPr>
        <w:t>Медсервис</w:t>
      </w:r>
      <w:proofErr w:type="spellEnd"/>
      <w:r w:rsidR="009C0D47" w:rsidRPr="002C36CA">
        <w:rPr>
          <w:color w:val="000000"/>
        </w:rPr>
        <w:t xml:space="preserve"> плюс», </w:t>
      </w:r>
      <w:proofErr w:type="spellStart"/>
      <w:r w:rsidR="009C0D47" w:rsidRPr="002C36CA">
        <w:rPr>
          <w:color w:val="000000"/>
        </w:rPr>
        <w:t>г.Усть-Каменогорск</w:t>
      </w:r>
      <w:proofErr w:type="spellEnd"/>
      <w:r w:rsidR="009C0D47" w:rsidRPr="002C36CA">
        <w:rPr>
          <w:color w:val="000000"/>
        </w:rPr>
        <w:t>, ул. Грузинская, 7/1</w:t>
      </w:r>
      <w:r w:rsidRPr="00B70A17">
        <w:rPr>
          <w:color w:val="000000"/>
        </w:rPr>
        <w:t>,</w:t>
      </w:r>
      <w:r w:rsidRPr="00B70A17">
        <w:rPr>
          <w:color w:val="000000"/>
          <w:spacing w:val="2"/>
          <w:shd w:val="clear" w:color="auto" w:fill="FFFFFF"/>
        </w:rPr>
        <w:t xml:space="preserve"> признан победителем по лот</w:t>
      </w:r>
      <w:r>
        <w:rPr>
          <w:color w:val="000000"/>
          <w:spacing w:val="2"/>
          <w:shd w:val="clear" w:color="auto" w:fill="FFFFFF"/>
        </w:rPr>
        <w:t>ам</w:t>
      </w:r>
      <w:r w:rsidR="009C0D47">
        <w:rPr>
          <w:color w:val="000000"/>
          <w:spacing w:val="2"/>
          <w:shd w:val="clear" w:color="auto" w:fill="FFFFFF"/>
        </w:rPr>
        <w:t xml:space="preserve"> № 8,</w:t>
      </w:r>
      <w:r w:rsidR="009C0D47" w:rsidRPr="009C0D47">
        <w:rPr>
          <w:color w:val="000000"/>
          <w:spacing w:val="2"/>
          <w:shd w:val="clear" w:color="auto" w:fill="FFFFFF"/>
        </w:rPr>
        <w:t xml:space="preserve"> 9</w:t>
      </w:r>
      <w:r w:rsidRPr="00B70A17">
        <w:rPr>
          <w:color w:val="000000"/>
          <w:spacing w:val="2"/>
          <w:shd w:val="clear" w:color="auto" w:fill="FFFFFF"/>
        </w:rPr>
        <w:t xml:space="preserve"> - </w:t>
      </w:r>
      <w:r w:rsidRPr="00B70A17">
        <w:rPr>
          <w:color w:val="000000" w:themeColor="text1"/>
          <w:spacing w:val="2"/>
          <w:shd w:val="clear" w:color="auto" w:fill="FFFFFF"/>
        </w:rPr>
        <w:t xml:space="preserve">согласно п. </w:t>
      </w:r>
      <w:r w:rsidR="00D57C20">
        <w:rPr>
          <w:color w:val="000000" w:themeColor="text1"/>
          <w:spacing w:val="2"/>
          <w:shd w:val="clear" w:color="auto" w:fill="FFFFFF"/>
        </w:rPr>
        <w:t>28</w:t>
      </w:r>
      <w:r w:rsidRPr="00B70A17">
        <w:rPr>
          <w:color w:val="000000" w:themeColor="text1"/>
          <w:spacing w:val="2"/>
          <w:shd w:val="clear" w:color="auto" w:fill="FFFFFF"/>
        </w:rPr>
        <w:t xml:space="preserve"> Правил</w:t>
      </w:r>
      <w:r>
        <w:rPr>
          <w:color w:val="000000" w:themeColor="text1"/>
          <w:spacing w:val="2"/>
          <w:shd w:val="clear" w:color="auto" w:fill="FFFFFF"/>
        </w:rPr>
        <w:t>;</w:t>
      </w:r>
    </w:p>
    <w:p w:rsidR="0062082B" w:rsidRDefault="001E6878" w:rsidP="00B70A17">
      <w:pPr>
        <w:tabs>
          <w:tab w:val="left" w:pos="993"/>
        </w:tabs>
        <w:jc w:val="both"/>
        <w:rPr>
          <w:color w:val="000000"/>
        </w:rPr>
      </w:pPr>
      <w:r>
        <w:rPr>
          <w:color w:val="000000" w:themeColor="text1"/>
          <w:spacing w:val="2"/>
          <w:shd w:val="clear" w:color="auto" w:fill="FFFFFF"/>
        </w:rPr>
        <w:t xml:space="preserve">- </w:t>
      </w:r>
      <w:r w:rsidRPr="00B70A17">
        <w:rPr>
          <w:color w:val="000000"/>
        </w:rPr>
        <w:t>ТОО «</w:t>
      </w:r>
      <w:r w:rsidRPr="00F94B3B">
        <w:rPr>
          <w:color w:val="000000"/>
        </w:rPr>
        <w:t>ВЕСТ ТРЕЙДИНГ</w:t>
      </w:r>
      <w:r w:rsidRPr="003F2CCF">
        <w:rPr>
          <w:color w:val="000000"/>
        </w:rPr>
        <w:t xml:space="preserve">», г. </w:t>
      </w:r>
      <w:r>
        <w:rPr>
          <w:color w:val="000000"/>
        </w:rPr>
        <w:t>Усть-Каменогорск, пр. Питерских Коммунаров, 1/1</w:t>
      </w:r>
      <w:r w:rsidRPr="00B70A17">
        <w:rPr>
          <w:color w:val="000000"/>
        </w:rPr>
        <w:t>,</w:t>
      </w:r>
      <w:r w:rsidRPr="00B70A17">
        <w:rPr>
          <w:color w:val="000000"/>
          <w:spacing w:val="2"/>
          <w:shd w:val="clear" w:color="auto" w:fill="FFFFFF"/>
        </w:rPr>
        <w:t xml:space="preserve"> признан победителем по лот</w:t>
      </w:r>
      <w:r>
        <w:rPr>
          <w:color w:val="000000"/>
          <w:spacing w:val="2"/>
          <w:shd w:val="clear" w:color="auto" w:fill="FFFFFF"/>
        </w:rPr>
        <w:t>ам № 3, 7</w:t>
      </w:r>
      <w:r w:rsidRPr="00B70A17">
        <w:rPr>
          <w:color w:val="000000"/>
          <w:spacing w:val="2"/>
          <w:shd w:val="clear" w:color="auto" w:fill="FFFFFF"/>
        </w:rPr>
        <w:t xml:space="preserve"> - </w:t>
      </w:r>
      <w:r w:rsidRPr="00B70A17">
        <w:rPr>
          <w:color w:val="000000" w:themeColor="text1"/>
          <w:spacing w:val="2"/>
          <w:shd w:val="clear" w:color="auto" w:fill="FFFFFF"/>
        </w:rPr>
        <w:t>согласно п. 74 Правил</w:t>
      </w:r>
      <w:r>
        <w:rPr>
          <w:color w:val="000000" w:themeColor="text1"/>
          <w:spacing w:val="2"/>
          <w:shd w:val="clear" w:color="auto" w:fill="FFFFFF"/>
        </w:rPr>
        <w:t>;</w:t>
      </w:r>
    </w:p>
    <w:p w:rsidR="00E30F16" w:rsidRPr="00E30F16" w:rsidRDefault="00E30F16" w:rsidP="00E30F16">
      <w:pPr>
        <w:tabs>
          <w:tab w:val="left" w:pos="993"/>
        </w:tabs>
        <w:ind w:right="-456"/>
        <w:jc w:val="both"/>
        <w:rPr>
          <w:color w:val="000000" w:themeColor="text1"/>
          <w:spacing w:val="2"/>
          <w:shd w:val="clear" w:color="auto" w:fill="FFFFFF"/>
        </w:rPr>
      </w:pPr>
      <w:r w:rsidRPr="00E30F16">
        <w:rPr>
          <w:color w:val="000000" w:themeColor="text1"/>
          <w:spacing w:val="2"/>
          <w:shd w:val="clear" w:color="auto" w:fill="FFFFFF"/>
        </w:rPr>
        <w:t>7. Наименования и местонахождение участника каждого лота тендера, предложение которого является вторым после предложения победителя:</w:t>
      </w:r>
    </w:p>
    <w:p w:rsidR="00E30F16" w:rsidRDefault="00E30F16" w:rsidP="00B70A17">
      <w:pPr>
        <w:tabs>
          <w:tab w:val="left" w:pos="993"/>
        </w:tabs>
        <w:jc w:val="both"/>
        <w:rPr>
          <w:color w:val="000000"/>
          <w:spacing w:val="2"/>
          <w:shd w:val="clear" w:color="auto" w:fill="FFFFFF"/>
        </w:rPr>
      </w:pPr>
      <w:r>
        <w:rPr>
          <w:color w:val="000000" w:themeColor="text1"/>
          <w:spacing w:val="2"/>
          <w:shd w:val="clear" w:color="auto" w:fill="FFFFFF"/>
        </w:rPr>
        <w:t xml:space="preserve">- </w:t>
      </w:r>
      <w:r w:rsidR="001E6878" w:rsidRPr="00B70A17">
        <w:rPr>
          <w:color w:val="000000"/>
        </w:rPr>
        <w:t>ТОО «</w:t>
      </w:r>
      <w:r w:rsidR="001E6878" w:rsidRPr="00F94B3B">
        <w:rPr>
          <w:color w:val="000000"/>
        </w:rPr>
        <w:t>ВЕСТ ТРЕЙДИНГ</w:t>
      </w:r>
      <w:r w:rsidR="001E6878" w:rsidRPr="003F2CCF">
        <w:rPr>
          <w:color w:val="000000"/>
        </w:rPr>
        <w:t xml:space="preserve">», г. </w:t>
      </w:r>
      <w:r w:rsidR="001E6878">
        <w:rPr>
          <w:color w:val="000000"/>
        </w:rPr>
        <w:t xml:space="preserve">Усть-Каменогорск, пр. Питерских Коммунаров, 1/1 - </w:t>
      </w:r>
      <w:r w:rsidR="001E6878" w:rsidRPr="00B70A17">
        <w:rPr>
          <w:color w:val="000000"/>
          <w:spacing w:val="2"/>
          <w:shd w:val="clear" w:color="auto" w:fill="FFFFFF"/>
        </w:rPr>
        <w:t>по лот</w:t>
      </w:r>
      <w:r w:rsidR="001E6878">
        <w:rPr>
          <w:color w:val="000000"/>
          <w:spacing w:val="2"/>
          <w:shd w:val="clear" w:color="auto" w:fill="FFFFFF"/>
        </w:rPr>
        <w:t>ам № 1, 2, 4-6;</w:t>
      </w:r>
    </w:p>
    <w:p w:rsidR="007534A3" w:rsidRPr="00B70A17" w:rsidRDefault="007534A3" w:rsidP="00B70A17">
      <w:pPr>
        <w:tabs>
          <w:tab w:val="left" w:pos="993"/>
        </w:tabs>
        <w:jc w:val="both"/>
        <w:rPr>
          <w:color w:val="000000" w:themeColor="text1"/>
          <w:spacing w:val="2"/>
          <w:shd w:val="clear" w:color="auto" w:fill="FFFFFF"/>
        </w:rPr>
      </w:pPr>
      <w:r>
        <w:rPr>
          <w:color w:val="000000"/>
        </w:rPr>
        <w:t xml:space="preserve">8. </w:t>
      </w:r>
      <w:r w:rsidRPr="00F93AD8">
        <w:rPr>
          <w:color w:val="000000"/>
        </w:rPr>
        <w:t xml:space="preserve">В соответствии с </w:t>
      </w:r>
      <w:proofErr w:type="spellStart"/>
      <w:r w:rsidRPr="00F93AD8">
        <w:rPr>
          <w:color w:val="000000"/>
        </w:rPr>
        <w:t>пп</w:t>
      </w:r>
      <w:proofErr w:type="spellEnd"/>
      <w:r w:rsidRPr="00F93AD8">
        <w:rPr>
          <w:color w:val="000000"/>
        </w:rPr>
        <w:t xml:space="preserve">. </w:t>
      </w:r>
      <w:r>
        <w:rPr>
          <w:color w:val="000000"/>
        </w:rPr>
        <w:t>1</w:t>
      </w:r>
      <w:r w:rsidRPr="00F93AD8">
        <w:rPr>
          <w:color w:val="000000"/>
        </w:rPr>
        <w:t xml:space="preserve"> п. </w:t>
      </w:r>
      <w:r>
        <w:rPr>
          <w:color w:val="000000"/>
        </w:rPr>
        <w:t>73</w:t>
      </w:r>
      <w:r w:rsidRPr="00F93AD8">
        <w:rPr>
          <w:color w:val="000000"/>
        </w:rPr>
        <w:t xml:space="preserve"> признать лот № </w:t>
      </w:r>
      <w:r>
        <w:rPr>
          <w:color w:val="000000"/>
        </w:rPr>
        <w:t>13</w:t>
      </w:r>
      <w:r w:rsidRPr="00F93AD8">
        <w:rPr>
          <w:color w:val="000000"/>
        </w:rPr>
        <w:t xml:space="preserve"> несостоявшимися, в связи с </w:t>
      </w:r>
      <w:r w:rsidRPr="007534A3">
        <w:rPr>
          <w:color w:val="000000"/>
        </w:rPr>
        <w:t>отсутствие</w:t>
      </w:r>
      <w:r>
        <w:rPr>
          <w:color w:val="000000"/>
        </w:rPr>
        <w:t>м</w:t>
      </w:r>
      <w:r w:rsidRPr="007534A3">
        <w:rPr>
          <w:color w:val="000000"/>
        </w:rPr>
        <w:t xml:space="preserve"> тендерных заявок</w:t>
      </w:r>
      <w:r>
        <w:rPr>
          <w:color w:val="000000"/>
        </w:rPr>
        <w:t>.</w:t>
      </w:r>
    </w:p>
    <w:p w:rsidR="00B70A17" w:rsidRPr="00B70A17" w:rsidRDefault="00B70A17" w:rsidP="00B70A17">
      <w:pPr>
        <w:ind w:firstLine="567"/>
        <w:jc w:val="both"/>
        <w:rPr>
          <w:b/>
          <w:bCs/>
          <w:bdr w:val="none" w:sz="0" w:space="0" w:color="auto" w:frame="1"/>
          <w:shd w:val="clear" w:color="auto" w:fill="FFFFFF"/>
        </w:rPr>
      </w:pPr>
      <w:r w:rsidRPr="00B70A17">
        <w:rPr>
          <w:color w:val="000000"/>
          <w:shd w:val="clear" w:color="auto" w:fill="FFFFFF"/>
        </w:rPr>
        <w:t>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закупаемых услуг, оценки и сопоставления тендерных заявок, </w:t>
      </w:r>
      <w:r w:rsidRPr="00B70A17">
        <w:rPr>
          <w:b/>
          <w:bCs/>
          <w:bdr w:val="none" w:sz="0" w:space="0" w:color="auto" w:frame="1"/>
          <w:shd w:val="clear" w:color="auto" w:fill="FFFFFF"/>
        </w:rPr>
        <w:t>РЕШИЛА:</w:t>
      </w:r>
    </w:p>
    <w:p w:rsidR="00B70A17" w:rsidRPr="00B70A17" w:rsidRDefault="00B70A17" w:rsidP="00B70A17">
      <w:pPr>
        <w:tabs>
          <w:tab w:val="left" w:pos="993"/>
        </w:tabs>
        <w:jc w:val="both"/>
        <w:rPr>
          <w:color w:val="000000"/>
          <w:spacing w:val="2"/>
          <w:shd w:val="clear" w:color="auto" w:fill="FFFFFF"/>
        </w:rPr>
      </w:pPr>
      <w:r w:rsidRPr="00B70A17">
        <w:rPr>
          <w:bCs/>
          <w:bdr w:val="none" w:sz="0" w:space="0" w:color="auto" w:frame="1"/>
          <w:shd w:val="clear" w:color="auto" w:fill="FFFFFF"/>
        </w:rPr>
        <w:t>1.</w:t>
      </w:r>
      <w:r w:rsidRPr="00B70A17">
        <w:rPr>
          <w:b/>
          <w:bCs/>
          <w:bdr w:val="none" w:sz="0" w:space="0" w:color="auto" w:frame="1"/>
          <w:shd w:val="clear" w:color="auto" w:fill="FFFFFF"/>
        </w:rPr>
        <w:t xml:space="preserve"> При</w:t>
      </w:r>
      <w:r w:rsidR="00285E72">
        <w:rPr>
          <w:b/>
          <w:bCs/>
          <w:bdr w:val="none" w:sz="0" w:space="0" w:color="auto" w:frame="1"/>
          <w:shd w:val="clear" w:color="auto" w:fill="FFFFFF"/>
        </w:rPr>
        <w:t>знать победителем закуп по лотам</w:t>
      </w:r>
      <w:r w:rsidRPr="00B70A17">
        <w:rPr>
          <w:b/>
          <w:bCs/>
          <w:bdr w:val="none" w:sz="0" w:space="0" w:color="auto" w:frame="1"/>
          <w:shd w:val="clear" w:color="auto" w:fill="FFFFFF"/>
        </w:rPr>
        <w:t xml:space="preserve"> № </w:t>
      </w:r>
      <w:r w:rsidRPr="00B70A17">
        <w:rPr>
          <w:color w:val="000000"/>
          <w:shd w:val="clear" w:color="auto" w:fill="FFFFFF"/>
        </w:rPr>
        <w:t>1</w:t>
      </w:r>
      <w:r w:rsidR="00285E72">
        <w:rPr>
          <w:color w:val="000000"/>
          <w:shd w:val="clear" w:color="auto" w:fill="FFFFFF"/>
        </w:rPr>
        <w:t>0-12</w:t>
      </w:r>
      <w:r w:rsidRPr="00B70A17">
        <w:rPr>
          <w:color w:val="000000"/>
          <w:shd w:val="clear" w:color="auto" w:fill="FFFFFF"/>
        </w:rPr>
        <w:t xml:space="preserve"> </w:t>
      </w:r>
      <w:r w:rsidRPr="00B70A17">
        <w:rPr>
          <w:color w:val="000000"/>
        </w:rPr>
        <w:t>ТОО «</w:t>
      </w:r>
      <w:r w:rsidR="00285E72" w:rsidRPr="003D6F62">
        <w:rPr>
          <w:color w:val="000000"/>
        </w:rPr>
        <w:t>MEDICAL MARKETING GROUP KZ (МЕДИКАЛ МАРКЕТИНГ ГРУПП КЗ)</w:t>
      </w:r>
      <w:r w:rsidRPr="00B70A17">
        <w:rPr>
          <w:color w:val="000000"/>
        </w:rPr>
        <w:t>»</w:t>
      </w:r>
      <w:r w:rsidRPr="00B70A17">
        <w:rPr>
          <w:color w:val="000000"/>
          <w:spacing w:val="2"/>
          <w:shd w:val="clear" w:color="auto" w:fill="FFFFFF"/>
        </w:rPr>
        <w:t xml:space="preserve">, и заключить договор на сумму </w:t>
      </w:r>
      <w:r w:rsidR="00285E72" w:rsidRPr="00285E72">
        <w:t>1</w:t>
      </w:r>
      <w:r w:rsidR="00285E72">
        <w:t> </w:t>
      </w:r>
      <w:r w:rsidR="00285E72" w:rsidRPr="00285E72">
        <w:t>669</w:t>
      </w:r>
      <w:r w:rsidR="00285E72">
        <w:t xml:space="preserve"> </w:t>
      </w:r>
      <w:r w:rsidR="00285E72" w:rsidRPr="00285E72">
        <w:t>000</w:t>
      </w:r>
      <w:r w:rsidRPr="00B70A17">
        <w:t>,00</w:t>
      </w:r>
      <w:r w:rsidRPr="00B70A17">
        <w:rPr>
          <w:color w:val="000000"/>
          <w:spacing w:val="2"/>
          <w:shd w:val="clear" w:color="auto" w:fill="FFFFFF"/>
        </w:rPr>
        <w:t xml:space="preserve"> тенге</w:t>
      </w:r>
      <w:r w:rsidR="00285E72">
        <w:rPr>
          <w:color w:val="000000"/>
          <w:spacing w:val="2"/>
          <w:shd w:val="clear" w:color="auto" w:fill="FFFFFF"/>
        </w:rPr>
        <w:t xml:space="preserve">; </w:t>
      </w:r>
      <w:r w:rsidR="00285E72">
        <w:rPr>
          <w:b/>
          <w:bCs/>
          <w:bdr w:val="none" w:sz="0" w:space="0" w:color="auto" w:frame="1"/>
          <w:shd w:val="clear" w:color="auto" w:fill="FFFFFF"/>
        </w:rPr>
        <w:t>закуп по лотам</w:t>
      </w:r>
      <w:r w:rsidR="00285E72" w:rsidRPr="00B70A17">
        <w:rPr>
          <w:b/>
          <w:bCs/>
          <w:bdr w:val="none" w:sz="0" w:space="0" w:color="auto" w:frame="1"/>
          <w:shd w:val="clear" w:color="auto" w:fill="FFFFFF"/>
        </w:rPr>
        <w:t xml:space="preserve"> № </w:t>
      </w:r>
      <w:r w:rsidR="00285E72" w:rsidRPr="00B70A17">
        <w:rPr>
          <w:color w:val="000000"/>
          <w:spacing w:val="2"/>
          <w:shd w:val="clear" w:color="auto" w:fill="FFFFFF"/>
        </w:rPr>
        <w:t>1</w:t>
      </w:r>
      <w:r w:rsidR="00285E72">
        <w:rPr>
          <w:color w:val="000000"/>
          <w:spacing w:val="2"/>
          <w:shd w:val="clear" w:color="auto" w:fill="FFFFFF"/>
        </w:rPr>
        <w:t>, 2, 4-6</w:t>
      </w:r>
      <w:r w:rsidR="00285E72" w:rsidRPr="00B70A17">
        <w:rPr>
          <w:color w:val="000000"/>
          <w:shd w:val="clear" w:color="auto" w:fill="FFFFFF"/>
        </w:rPr>
        <w:t xml:space="preserve"> </w:t>
      </w:r>
      <w:r w:rsidR="00285E72" w:rsidRPr="00B70A17">
        <w:rPr>
          <w:color w:val="000000"/>
        </w:rPr>
        <w:t>ТОО «</w:t>
      </w:r>
      <w:r w:rsidR="00285E72">
        <w:rPr>
          <w:color w:val="000000"/>
        </w:rPr>
        <w:t>ФармГранд</w:t>
      </w:r>
      <w:r w:rsidR="00285E72" w:rsidRPr="00B70A17">
        <w:rPr>
          <w:color w:val="000000"/>
        </w:rPr>
        <w:t>»</w:t>
      </w:r>
      <w:r w:rsidR="00285E72" w:rsidRPr="00B70A17">
        <w:rPr>
          <w:color w:val="000000"/>
          <w:spacing w:val="2"/>
          <w:shd w:val="clear" w:color="auto" w:fill="FFFFFF"/>
        </w:rPr>
        <w:t xml:space="preserve">, и заключить договор на сумму </w:t>
      </w:r>
      <w:r w:rsidR="00285E72" w:rsidRPr="00285E72">
        <w:t>5</w:t>
      </w:r>
      <w:r w:rsidR="00285E72">
        <w:t> </w:t>
      </w:r>
      <w:r w:rsidR="00285E72" w:rsidRPr="00285E72">
        <w:t>630</w:t>
      </w:r>
      <w:r w:rsidR="00285E72">
        <w:t xml:space="preserve"> </w:t>
      </w:r>
      <w:r w:rsidR="00285E72" w:rsidRPr="00285E72">
        <w:t>000</w:t>
      </w:r>
      <w:r w:rsidR="00285E72" w:rsidRPr="00B70A17">
        <w:t>,00</w:t>
      </w:r>
      <w:r w:rsidR="00285E72" w:rsidRPr="00B70A17">
        <w:rPr>
          <w:color w:val="000000"/>
          <w:spacing w:val="2"/>
          <w:shd w:val="clear" w:color="auto" w:fill="FFFFFF"/>
        </w:rPr>
        <w:t xml:space="preserve"> тенге</w:t>
      </w:r>
      <w:r w:rsidR="00285E72">
        <w:rPr>
          <w:color w:val="000000"/>
          <w:spacing w:val="2"/>
          <w:shd w:val="clear" w:color="auto" w:fill="FFFFFF"/>
        </w:rPr>
        <w:t xml:space="preserve">; </w:t>
      </w:r>
      <w:r w:rsidR="00285E72">
        <w:rPr>
          <w:b/>
          <w:bCs/>
          <w:bdr w:val="none" w:sz="0" w:space="0" w:color="auto" w:frame="1"/>
          <w:shd w:val="clear" w:color="auto" w:fill="FFFFFF"/>
        </w:rPr>
        <w:t>закуп по лотам</w:t>
      </w:r>
      <w:r w:rsidR="00285E72" w:rsidRPr="00B70A17">
        <w:rPr>
          <w:b/>
          <w:bCs/>
          <w:bdr w:val="none" w:sz="0" w:space="0" w:color="auto" w:frame="1"/>
          <w:shd w:val="clear" w:color="auto" w:fill="FFFFFF"/>
        </w:rPr>
        <w:t xml:space="preserve"> № </w:t>
      </w:r>
      <w:r w:rsidR="00D12529">
        <w:rPr>
          <w:color w:val="000000"/>
          <w:shd w:val="clear" w:color="auto" w:fill="FFFFFF"/>
        </w:rPr>
        <w:t>8, 9</w:t>
      </w:r>
      <w:r w:rsidR="00285E72" w:rsidRPr="00B70A17">
        <w:rPr>
          <w:color w:val="000000"/>
          <w:shd w:val="clear" w:color="auto" w:fill="FFFFFF"/>
        </w:rPr>
        <w:t xml:space="preserve"> </w:t>
      </w:r>
      <w:r w:rsidR="00285E72" w:rsidRPr="00B70A17">
        <w:rPr>
          <w:color w:val="000000"/>
        </w:rPr>
        <w:t>ТОО «</w:t>
      </w:r>
      <w:r w:rsidR="00285E72" w:rsidRPr="002C36CA">
        <w:rPr>
          <w:color w:val="000000"/>
        </w:rPr>
        <w:t xml:space="preserve">КФК </w:t>
      </w:r>
      <w:proofErr w:type="spellStart"/>
      <w:r w:rsidR="00285E72" w:rsidRPr="002C36CA">
        <w:rPr>
          <w:color w:val="000000"/>
        </w:rPr>
        <w:t>Медсервис</w:t>
      </w:r>
      <w:proofErr w:type="spellEnd"/>
      <w:r w:rsidR="00285E72" w:rsidRPr="002C36CA">
        <w:rPr>
          <w:color w:val="000000"/>
        </w:rPr>
        <w:t xml:space="preserve"> плюс</w:t>
      </w:r>
      <w:r w:rsidR="00285E72" w:rsidRPr="00B70A17">
        <w:rPr>
          <w:color w:val="000000"/>
        </w:rPr>
        <w:t>»</w:t>
      </w:r>
      <w:r w:rsidR="00285E72" w:rsidRPr="00B70A17">
        <w:rPr>
          <w:color w:val="000000"/>
          <w:spacing w:val="2"/>
          <w:shd w:val="clear" w:color="auto" w:fill="FFFFFF"/>
        </w:rPr>
        <w:t xml:space="preserve">, и заключить договор на сумму </w:t>
      </w:r>
      <w:r w:rsidR="00D12529" w:rsidRPr="00D12529">
        <w:t>2</w:t>
      </w:r>
      <w:r w:rsidR="00D12529">
        <w:t> </w:t>
      </w:r>
      <w:r w:rsidR="00D12529" w:rsidRPr="00D12529">
        <w:t>394</w:t>
      </w:r>
      <w:r w:rsidR="00D12529">
        <w:t xml:space="preserve"> </w:t>
      </w:r>
      <w:r w:rsidR="00D12529" w:rsidRPr="00D12529">
        <w:t>920</w:t>
      </w:r>
      <w:r w:rsidR="00285E72" w:rsidRPr="00B70A17">
        <w:t>,00</w:t>
      </w:r>
      <w:r w:rsidR="00285E72" w:rsidRPr="00B70A17">
        <w:rPr>
          <w:color w:val="000000"/>
          <w:spacing w:val="2"/>
          <w:shd w:val="clear" w:color="auto" w:fill="FFFFFF"/>
        </w:rPr>
        <w:t xml:space="preserve"> тенге</w:t>
      </w:r>
      <w:r w:rsidR="00285E72">
        <w:rPr>
          <w:color w:val="000000"/>
          <w:spacing w:val="2"/>
          <w:shd w:val="clear" w:color="auto" w:fill="FFFFFF"/>
        </w:rPr>
        <w:t>;</w:t>
      </w:r>
      <w:r w:rsidR="00D12529" w:rsidRPr="00D12529">
        <w:rPr>
          <w:b/>
          <w:bCs/>
          <w:bdr w:val="none" w:sz="0" w:space="0" w:color="auto" w:frame="1"/>
          <w:shd w:val="clear" w:color="auto" w:fill="FFFFFF"/>
        </w:rPr>
        <w:t xml:space="preserve"> </w:t>
      </w:r>
      <w:r w:rsidR="00D12529">
        <w:rPr>
          <w:b/>
          <w:bCs/>
          <w:bdr w:val="none" w:sz="0" w:space="0" w:color="auto" w:frame="1"/>
          <w:shd w:val="clear" w:color="auto" w:fill="FFFFFF"/>
        </w:rPr>
        <w:t>закуп по лотам</w:t>
      </w:r>
      <w:r w:rsidR="00D12529" w:rsidRPr="00B70A17">
        <w:rPr>
          <w:b/>
          <w:bCs/>
          <w:bdr w:val="none" w:sz="0" w:space="0" w:color="auto" w:frame="1"/>
          <w:shd w:val="clear" w:color="auto" w:fill="FFFFFF"/>
        </w:rPr>
        <w:t xml:space="preserve"> № </w:t>
      </w:r>
      <w:r w:rsidR="00467302" w:rsidRPr="00467302">
        <w:rPr>
          <w:bCs/>
          <w:bdr w:val="none" w:sz="0" w:space="0" w:color="auto" w:frame="1"/>
          <w:shd w:val="clear" w:color="auto" w:fill="FFFFFF"/>
        </w:rPr>
        <w:t>3</w:t>
      </w:r>
      <w:r w:rsidR="00D12529">
        <w:rPr>
          <w:color w:val="000000"/>
          <w:shd w:val="clear" w:color="auto" w:fill="FFFFFF"/>
        </w:rPr>
        <w:t xml:space="preserve">, </w:t>
      </w:r>
      <w:r w:rsidR="00467302">
        <w:rPr>
          <w:color w:val="000000"/>
          <w:shd w:val="clear" w:color="auto" w:fill="FFFFFF"/>
        </w:rPr>
        <w:t>7</w:t>
      </w:r>
      <w:r w:rsidR="00D12529" w:rsidRPr="00B70A17">
        <w:rPr>
          <w:color w:val="000000"/>
          <w:shd w:val="clear" w:color="auto" w:fill="FFFFFF"/>
        </w:rPr>
        <w:t xml:space="preserve"> </w:t>
      </w:r>
      <w:r w:rsidR="00D12529" w:rsidRPr="00B70A17">
        <w:rPr>
          <w:color w:val="000000"/>
        </w:rPr>
        <w:t>ТОО «</w:t>
      </w:r>
      <w:r w:rsidR="00D12529" w:rsidRPr="00F94B3B">
        <w:rPr>
          <w:color w:val="000000"/>
        </w:rPr>
        <w:t>ВЕСТ ТРЕЙДИНГ</w:t>
      </w:r>
      <w:r w:rsidR="00D12529" w:rsidRPr="00B70A17">
        <w:rPr>
          <w:color w:val="000000"/>
        </w:rPr>
        <w:t>»</w:t>
      </w:r>
      <w:r w:rsidR="00D12529" w:rsidRPr="00B70A17">
        <w:rPr>
          <w:color w:val="000000"/>
          <w:spacing w:val="2"/>
          <w:shd w:val="clear" w:color="auto" w:fill="FFFFFF"/>
        </w:rPr>
        <w:t xml:space="preserve">, и заключить договор на сумму </w:t>
      </w:r>
      <w:r w:rsidR="00D12529" w:rsidRPr="00D12529">
        <w:t>1</w:t>
      </w:r>
      <w:r w:rsidR="00D12529">
        <w:t> </w:t>
      </w:r>
      <w:r w:rsidR="00D12529" w:rsidRPr="00D12529">
        <w:t>180</w:t>
      </w:r>
      <w:r w:rsidR="00D12529">
        <w:t xml:space="preserve"> </w:t>
      </w:r>
      <w:r w:rsidR="00D12529" w:rsidRPr="00D12529">
        <w:t>750</w:t>
      </w:r>
      <w:r w:rsidR="00D12529" w:rsidRPr="00B70A17">
        <w:t>,00</w:t>
      </w:r>
      <w:r w:rsidR="00D12529" w:rsidRPr="00B70A17">
        <w:rPr>
          <w:color w:val="000000"/>
          <w:spacing w:val="2"/>
          <w:shd w:val="clear" w:color="auto" w:fill="FFFFFF"/>
        </w:rPr>
        <w:t xml:space="preserve"> тенге</w:t>
      </w:r>
      <w:r w:rsidR="00D12529">
        <w:rPr>
          <w:color w:val="000000"/>
          <w:spacing w:val="2"/>
          <w:shd w:val="clear" w:color="auto" w:fill="FFFFFF"/>
        </w:rPr>
        <w:t>.</w:t>
      </w:r>
    </w:p>
    <w:p w:rsidR="00B77306" w:rsidRPr="003F2CCF" w:rsidRDefault="00B77306" w:rsidP="003F2CCF">
      <w:pPr>
        <w:rPr>
          <w:color w:val="000000"/>
        </w:rPr>
      </w:pPr>
    </w:p>
    <w:p w:rsidR="00596385" w:rsidRPr="00596385" w:rsidRDefault="00596385" w:rsidP="00596385">
      <w:pPr>
        <w:jc w:val="both"/>
        <w:rPr>
          <w:rFonts w:eastAsiaTheme="minorHAnsi"/>
          <w:b/>
          <w:sz w:val="22"/>
          <w:szCs w:val="22"/>
          <w:lang w:eastAsia="en-US"/>
        </w:rPr>
      </w:pPr>
      <w:r w:rsidRPr="00596385">
        <w:rPr>
          <w:rFonts w:eastAsiaTheme="minorHAnsi"/>
          <w:b/>
          <w:sz w:val="22"/>
          <w:szCs w:val="22"/>
          <w:lang w:eastAsia="en-US"/>
        </w:rPr>
        <w:t xml:space="preserve">Председатель </w:t>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r>
      <w:r w:rsidRPr="00596385">
        <w:rPr>
          <w:rFonts w:eastAsiaTheme="minorHAnsi"/>
          <w:b/>
          <w:sz w:val="22"/>
          <w:szCs w:val="22"/>
          <w:lang w:eastAsia="en-US"/>
        </w:rPr>
        <w:tab/>
        <w:t xml:space="preserve">              </w:t>
      </w:r>
      <w:r w:rsidR="006279B7">
        <w:rPr>
          <w:rFonts w:eastAsiaTheme="minorHAnsi"/>
          <w:b/>
          <w:sz w:val="22"/>
          <w:szCs w:val="22"/>
          <w:lang w:eastAsia="en-US"/>
        </w:rPr>
        <w:t xml:space="preserve">                                                                                               </w:t>
      </w:r>
      <w:r w:rsidRPr="00596385">
        <w:rPr>
          <w:rFonts w:eastAsiaTheme="minorHAnsi"/>
          <w:b/>
          <w:sz w:val="22"/>
          <w:szCs w:val="22"/>
          <w:lang w:eastAsia="en-US"/>
        </w:rPr>
        <w:t xml:space="preserve"> </w:t>
      </w:r>
      <w:proofErr w:type="spellStart"/>
      <w:r w:rsidRPr="00596385">
        <w:rPr>
          <w:rFonts w:eastAsiaTheme="minorHAnsi"/>
          <w:b/>
          <w:sz w:val="22"/>
          <w:szCs w:val="22"/>
          <w:lang w:eastAsia="en-US"/>
        </w:rPr>
        <w:t>Кухарева</w:t>
      </w:r>
      <w:proofErr w:type="spellEnd"/>
      <w:r w:rsidRPr="00596385">
        <w:rPr>
          <w:rFonts w:eastAsiaTheme="minorHAnsi"/>
          <w:b/>
          <w:sz w:val="22"/>
          <w:szCs w:val="22"/>
          <w:lang w:eastAsia="en-US"/>
        </w:rPr>
        <w:t xml:space="preserve"> А.А.</w:t>
      </w:r>
    </w:p>
    <w:p w:rsidR="00596385" w:rsidRPr="00596385" w:rsidRDefault="00596385" w:rsidP="00596385">
      <w:pPr>
        <w:jc w:val="both"/>
        <w:rPr>
          <w:rFonts w:eastAsiaTheme="minorHAnsi"/>
          <w:b/>
          <w:sz w:val="22"/>
          <w:szCs w:val="22"/>
          <w:lang w:eastAsia="en-US"/>
        </w:rPr>
      </w:pP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 xml:space="preserve">Заместитель председателя                                                                                                    </w:t>
      </w:r>
      <w:r w:rsidR="006279B7">
        <w:rPr>
          <w:rFonts w:eastAsiaTheme="minorHAnsi"/>
          <w:sz w:val="22"/>
          <w:szCs w:val="22"/>
          <w:lang w:eastAsia="en-US"/>
        </w:rPr>
        <w:t xml:space="preserve">                                                                                               </w:t>
      </w:r>
      <w:r w:rsidRPr="00596385">
        <w:rPr>
          <w:rFonts w:eastAsiaTheme="minorHAnsi"/>
          <w:sz w:val="22"/>
          <w:szCs w:val="22"/>
          <w:lang w:eastAsia="en-US"/>
        </w:rPr>
        <w:t xml:space="preserve"> </w:t>
      </w:r>
      <w:proofErr w:type="spellStart"/>
      <w:r w:rsidRPr="00596385">
        <w:rPr>
          <w:rFonts w:eastAsiaTheme="minorHAnsi"/>
          <w:sz w:val="22"/>
          <w:szCs w:val="22"/>
          <w:lang w:eastAsia="en-US"/>
        </w:rPr>
        <w:t>Умурзаков</w:t>
      </w:r>
      <w:proofErr w:type="spellEnd"/>
      <w:r w:rsidRPr="00596385">
        <w:rPr>
          <w:rFonts w:eastAsiaTheme="minorHAnsi"/>
          <w:sz w:val="22"/>
          <w:szCs w:val="22"/>
          <w:lang w:eastAsia="en-US"/>
        </w:rPr>
        <w:t xml:space="preserve"> Х.Т.</w:t>
      </w:r>
    </w:p>
    <w:p w:rsidR="00596385" w:rsidRPr="00596385" w:rsidRDefault="00596385" w:rsidP="00596385">
      <w:pPr>
        <w:jc w:val="both"/>
        <w:rPr>
          <w:rFonts w:eastAsiaTheme="minorHAnsi"/>
          <w:sz w:val="22"/>
          <w:szCs w:val="22"/>
          <w:lang w:eastAsia="en-US"/>
        </w:rPr>
      </w:pP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Члены комиссии:</w:t>
      </w:r>
    </w:p>
    <w:p w:rsidR="006279B7" w:rsidRDefault="006279B7" w:rsidP="00596385">
      <w:pPr>
        <w:jc w:val="both"/>
        <w:rPr>
          <w:sz w:val="22"/>
          <w:szCs w:val="22"/>
        </w:rPr>
      </w:pPr>
      <w:proofErr w:type="spellStart"/>
      <w:r w:rsidRPr="006279B7">
        <w:rPr>
          <w:sz w:val="22"/>
          <w:szCs w:val="22"/>
        </w:rPr>
        <w:t>Баймусанов</w:t>
      </w:r>
      <w:proofErr w:type="spellEnd"/>
      <w:r w:rsidRPr="006279B7">
        <w:rPr>
          <w:sz w:val="22"/>
          <w:szCs w:val="22"/>
        </w:rPr>
        <w:t xml:space="preserve"> А.Н.</w:t>
      </w:r>
      <w:r w:rsidR="005D3B30">
        <w:rPr>
          <w:sz w:val="22"/>
          <w:szCs w:val="22"/>
        </w:rPr>
        <w:t xml:space="preserve"> (отпуск)</w:t>
      </w:r>
    </w:p>
    <w:p w:rsidR="00596385" w:rsidRPr="00596385" w:rsidRDefault="00596385" w:rsidP="00596385">
      <w:pPr>
        <w:jc w:val="both"/>
        <w:rPr>
          <w:rFonts w:eastAsiaTheme="minorHAnsi"/>
          <w:sz w:val="22"/>
          <w:szCs w:val="22"/>
          <w:lang w:eastAsia="en-US"/>
        </w:rPr>
      </w:pPr>
      <w:proofErr w:type="spellStart"/>
      <w:r w:rsidRPr="00596385">
        <w:rPr>
          <w:rFonts w:eastAsiaTheme="minorHAnsi"/>
          <w:sz w:val="22"/>
          <w:szCs w:val="22"/>
          <w:lang w:eastAsia="en-US"/>
        </w:rPr>
        <w:t>Кайсарулы</w:t>
      </w:r>
      <w:proofErr w:type="spellEnd"/>
      <w:r w:rsidRPr="00596385">
        <w:rPr>
          <w:rFonts w:eastAsiaTheme="minorHAnsi"/>
          <w:sz w:val="22"/>
          <w:szCs w:val="22"/>
          <w:lang w:eastAsia="en-US"/>
        </w:rPr>
        <w:t xml:space="preserve"> Т.</w:t>
      </w:r>
    </w:p>
    <w:p w:rsidR="00596385" w:rsidRPr="00596385" w:rsidRDefault="00596385" w:rsidP="00596385">
      <w:pPr>
        <w:jc w:val="both"/>
        <w:rPr>
          <w:rFonts w:eastAsiaTheme="minorHAnsi"/>
          <w:sz w:val="22"/>
          <w:szCs w:val="22"/>
          <w:lang w:eastAsia="en-US"/>
        </w:rPr>
      </w:pPr>
      <w:r w:rsidRPr="00596385">
        <w:rPr>
          <w:rFonts w:eastAsiaTheme="minorHAnsi"/>
          <w:sz w:val="22"/>
          <w:szCs w:val="22"/>
          <w:lang w:eastAsia="en-US"/>
        </w:rPr>
        <w:t>Советов Н.А.</w:t>
      </w:r>
    </w:p>
    <w:p w:rsidR="00596385" w:rsidRPr="00596385" w:rsidRDefault="00596385" w:rsidP="00596385">
      <w:pPr>
        <w:jc w:val="both"/>
        <w:rPr>
          <w:rFonts w:eastAsiaTheme="minorHAnsi"/>
          <w:sz w:val="22"/>
          <w:szCs w:val="22"/>
          <w:lang w:eastAsia="en-US"/>
        </w:rPr>
      </w:pPr>
    </w:p>
    <w:p w:rsidR="00417BC7" w:rsidRPr="003F2CCF" w:rsidRDefault="00596385" w:rsidP="00D12529">
      <w:pPr>
        <w:jc w:val="both"/>
      </w:pPr>
      <w:r w:rsidRPr="00596385">
        <w:rPr>
          <w:rFonts w:eastAsiaTheme="minorHAnsi"/>
          <w:sz w:val="22"/>
          <w:szCs w:val="22"/>
          <w:lang w:eastAsia="en-US"/>
        </w:rPr>
        <w:t xml:space="preserve">Секретарь </w:t>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r>
      <w:r w:rsidRPr="00596385">
        <w:rPr>
          <w:rFonts w:eastAsiaTheme="minorHAnsi"/>
          <w:sz w:val="22"/>
          <w:szCs w:val="22"/>
          <w:lang w:eastAsia="en-US"/>
        </w:rPr>
        <w:tab/>
        <w:t xml:space="preserve">               </w:t>
      </w:r>
      <w:r w:rsidR="006279B7">
        <w:rPr>
          <w:rFonts w:eastAsiaTheme="minorHAnsi"/>
          <w:sz w:val="22"/>
          <w:szCs w:val="22"/>
          <w:lang w:eastAsia="en-US"/>
        </w:rPr>
        <w:t xml:space="preserve">                                                                                               </w:t>
      </w:r>
      <w:r w:rsidRPr="00596385">
        <w:rPr>
          <w:rFonts w:eastAsiaTheme="minorHAnsi"/>
          <w:sz w:val="22"/>
          <w:szCs w:val="22"/>
          <w:lang w:eastAsia="en-US"/>
        </w:rPr>
        <w:t>Корженко О.О.</w:t>
      </w:r>
    </w:p>
    <w:sectPr w:rsidR="00417BC7" w:rsidRPr="003F2CCF" w:rsidSect="0017793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517A4"/>
    <w:rsid w:val="0008351B"/>
    <w:rsid w:val="000906FA"/>
    <w:rsid w:val="000B3D13"/>
    <w:rsid w:val="000C78E3"/>
    <w:rsid w:val="00144BE5"/>
    <w:rsid w:val="00144E82"/>
    <w:rsid w:val="00172B13"/>
    <w:rsid w:val="0017793E"/>
    <w:rsid w:val="00187FE3"/>
    <w:rsid w:val="001E0FE4"/>
    <w:rsid w:val="001E6878"/>
    <w:rsid w:val="001E7399"/>
    <w:rsid w:val="00244D6E"/>
    <w:rsid w:val="002547B7"/>
    <w:rsid w:val="00285E72"/>
    <w:rsid w:val="003830BD"/>
    <w:rsid w:val="003A7CC2"/>
    <w:rsid w:val="003F2CCF"/>
    <w:rsid w:val="00414840"/>
    <w:rsid w:val="00417BC7"/>
    <w:rsid w:val="00434FDC"/>
    <w:rsid w:val="00444086"/>
    <w:rsid w:val="00467302"/>
    <w:rsid w:val="004E536F"/>
    <w:rsid w:val="004F010E"/>
    <w:rsid w:val="00526641"/>
    <w:rsid w:val="0055039E"/>
    <w:rsid w:val="00583695"/>
    <w:rsid w:val="0059233F"/>
    <w:rsid w:val="00596385"/>
    <w:rsid w:val="005A54C7"/>
    <w:rsid w:val="005D3B30"/>
    <w:rsid w:val="005D453F"/>
    <w:rsid w:val="0062082B"/>
    <w:rsid w:val="006279B7"/>
    <w:rsid w:val="0068612A"/>
    <w:rsid w:val="006A6DAE"/>
    <w:rsid w:val="006F4221"/>
    <w:rsid w:val="00711D2C"/>
    <w:rsid w:val="007238FF"/>
    <w:rsid w:val="007251DB"/>
    <w:rsid w:val="00745149"/>
    <w:rsid w:val="0075072C"/>
    <w:rsid w:val="007534A3"/>
    <w:rsid w:val="007A5182"/>
    <w:rsid w:val="007C74E6"/>
    <w:rsid w:val="007E5D09"/>
    <w:rsid w:val="008A556C"/>
    <w:rsid w:val="008C2BEA"/>
    <w:rsid w:val="00995A88"/>
    <w:rsid w:val="009B5D82"/>
    <w:rsid w:val="009C0D47"/>
    <w:rsid w:val="009E237C"/>
    <w:rsid w:val="00A20466"/>
    <w:rsid w:val="00A74CB3"/>
    <w:rsid w:val="00AE786F"/>
    <w:rsid w:val="00B01A9D"/>
    <w:rsid w:val="00B3256B"/>
    <w:rsid w:val="00B34726"/>
    <w:rsid w:val="00B70A17"/>
    <w:rsid w:val="00B77306"/>
    <w:rsid w:val="00B9187A"/>
    <w:rsid w:val="00CD3AC7"/>
    <w:rsid w:val="00D12529"/>
    <w:rsid w:val="00D13123"/>
    <w:rsid w:val="00D15ED9"/>
    <w:rsid w:val="00D208EB"/>
    <w:rsid w:val="00D377C2"/>
    <w:rsid w:val="00D40F7F"/>
    <w:rsid w:val="00D51782"/>
    <w:rsid w:val="00D57C20"/>
    <w:rsid w:val="00D81307"/>
    <w:rsid w:val="00D9719D"/>
    <w:rsid w:val="00E14110"/>
    <w:rsid w:val="00E255BD"/>
    <w:rsid w:val="00E30F16"/>
    <w:rsid w:val="00E51EEA"/>
    <w:rsid w:val="00E76F51"/>
    <w:rsid w:val="00E937AF"/>
    <w:rsid w:val="00EA6F0C"/>
    <w:rsid w:val="00EB55B9"/>
    <w:rsid w:val="00F10F2B"/>
    <w:rsid w:val="00F569EE"/>
    <w:rsid w:val="00FA27EC"/>
    <w:rsid w:val="00FD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 w:type="paragraph" w:styleId="a5">
    <w:name w:val="List Paragraph"/>
    <w:basedOn w:val="a"/>
    <w:uiPriority w:val="34"/>
    <w:qFormat/>
    <w:rsid w:val="00285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4308-DAA5-4702-A42A-1829685B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2977</Words>
  <Characters>16973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cp:lastPrinted>2021-08-02T11:57:00Z</cp:lastPrinted>
  <dcterms:created xsi:type="dcterms:W3CDTF">2021-08-02T11:32:00Z</dcterms:created>
  <dcterms:modified xsi:type="dcterms:W3CDTF">2021-08-09T11:06:00Z</dcterms:modified>
</cp:coreProperties>
</file>