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23" w:rsidRPr="00EC2DB9" w:rsidRDefault="00677323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71" w:rsidRPr="00EC2DB9" w:rsidRDefault="00397971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21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47</w:t>
      </w:r>
      <w:r w:rsidR="00C37B2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2168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11</w:t>
      </w:r>
      <w:r w:rsidR="00EC2DB9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</w:t>
      </w:r>
      <w:r w:rsidR="0052168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06</w:t>
      </w:r>
      <w:r w:rsidR="0023516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EC2D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EC2DB9" w:rsidRDefault="008749DA" w:rsidP="00EC2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EC2DB9" w:rsidRDefault="00397971" w:rsidP="00EC2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EC2D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6D2E7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для иммуногистохимии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18" w:type="dxa"/>
        <w:tblInd w:w="-431" w:type="dxa"/>
        <w:tblLook w:val="04A0" w:firstRow="1" w:lastRow="0" w:firstColumn="1" w:lastColumn="0" w:noHBand="0" w:noVBand="1"/>
      </w:tblPr>
      <w:tblGrid>
        <w:gridCol w:w="563"/>
        <w:gridCol w:w="2994"/>
        <w:gridCol w:w="2551"/>
        <w:gridCol w:w="883"/>
        <w:gridCol w:w="813"/>
        <w:gridCol w:w="790"/>
        <w:gridCol w:w="10"/>
        <w:gridCol w:w="1314"/>
      </w:tblGrid>
      <w:tr w:rsidR="004B27E7" w:rsidRPr="004B27E7" w:rsidTr="004B27E7">
        <w:trPr>
          <w:trHeight w:val="28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товара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</w:t>
            </w:r>
          </w:p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чество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4B27E7" w:rsidRPr="004B27E7" w:rsidTr="004B27E7">
        <w:trPr>
          <w:trHeight w:val="189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27E7" w:rsidRPr="004B27E7" w:rsidTr="004B27E7">
        <w:trPr>
          <w:trHeight w:val="263"/>
        </w:trPr>
        <w:tc>
          <w:tcPr>
            <w:tcW w:w="8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Медицинские изделия для иммуногистохимии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B27E7" w:rsidRPr="004B27E7" w:rsidTr="004B27E7">
        <w:trPr>
          <w:trHeight w:val="13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Monoclonal Mo a Hu Smooth Muscle Aktin  Клон 1A4,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Mo a Hu BCL6 Protein, Clone PG-B6p, RTU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BCL6 Протеину, Клон PG-B6p,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FLEX Monoclonal Mo a Epstein-Barr Virus, LMP, Clone CS1-4, RTU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Эпштейн-Барр Вирусу, LMP, Clone CS1-4,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3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Mo a Hu CD30, Clone Ber-H2, RTU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CD30, Клон Ber-H2,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HercepTest™ for Automated Link Platforms, Breast + GastricИммуногистохимический тест HercepTest для определения сверхэкспресии белка HER2 в образцах рака молочной железы и желудка  на 50 определений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Иммуногистохимический тестHercepTest на 50 определений,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совместимый с Aвтостейнер 48Link,  (флаконы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 w:type="page"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2 895 900,00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8 687 700,00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FLEX Monoclonal Vo a Hu CD23, Clone DAK-CD23, RTU, Link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CD23, Clone DAK-CD23,FLEX,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Monoclonal Mo a Hu CD7, Clone CBC.37 RTU Антитела моноклональные мышиные к человеческим CD7, Clone CBC.37, FLEX, готовые к использованию 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Mo a Hu CD10, Clone 56C6, RTU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CD10, Клон 56С6,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Mouse, X-Hu Progest Recept, Clone PgR 636, RTU, Link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Рецептору Прогестерона, Клон PgR 636,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417 480,00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1 669 920,00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Mo a Hu Ki-67 Antigen, Clone MIB-1, RTU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Ki-67 Антигену, Клон MIB-1, FLEX,готовые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1 249 500,00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Mo a Hu CD20cy, Clone L26, RTU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CD20су, Клон L26,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 w:type="page"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FLEX Monoclonal Mo a Hu Estrogen Receptor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α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Clone 1D5, RTU, (Link)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 альфа Рецептору Эстрогена , Клон 1D5,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417 480,00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1 669 920,00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FLEX Monoclonal Rabbit X-H Cyclin D1 Clone EP12, RTU, (Link)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крол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Циклину D1, Клон ЕР12,FLEX,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EnVision™ FLEX, High pH, (Link)Система визуализации  EnVision FLEX+, Высокий pH, 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визуализации  EnVision FLEX+, Высокий pH, 400-600 тестов,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совместимая с Aвтостейнер 48Link , 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2 866 500,00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11 466 000,00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FLEX Monoclonal Mo a Hu Cytokeratin 5/6, Clone D5/16 B4, RTU, (Link)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Цитокератину 5/6, Клон D5/16 B4, FLEX, готовые к использованию(Линк)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FLEX Monoclonal Mouse a Hu Synaptophysin, Clone DAK-SYNAP, RTU, Link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Моноклон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 к чел. Синаптофизину, Clone DAK-SYNAP, FLEX, готовые к использованию 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EnVision™ FLEX Target Retrieval Solution, Low pH (50x)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демаскировки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EnVision™ FLEX Target Retrieval Solution,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pH (50x)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демаскировки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EnVision™ FLEX Target Retrieval Solution,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pH (50x)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Наличие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маркировки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 xml:space="preserve"> IVD CE. 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499 800,00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2 998 800,00</w:t>
            </w:r>
          </w:p>
        </w:tc>
      </w:tr>
      <w:tr w:rsidR="004B27E7" w:rsidRPr="004B27E7" w:rsidTr="004B27E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Микротомные ножи S35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Микротомные ножи S35, в упаковке 50 штук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37 600,00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150 400,00</w:t>
            </w:r>
          </w:p>
        </w:tc>
      </w:tr>
      <w:tr w:rsidR="004B27E7" w:rsidRPr="004B27E7" w:rsidTr="004B27E7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Dako Pen, for Immunocytochemistry Карандаш  для Иммуноцитохимии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305 025,00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610 050,00</w:t>
            </w:r>
          </w:p>
        </w:tc>
      </w:tr>
      <w:tr w:rsidR="004B27E7" w:rsidRPr="004B27E7" w:rsidTr="004B27E7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EnVision™FLEX Hematoxylin (Link) FLEX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Гематоксилин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Линк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диагностики in vitro. Этот гистологический окрашивающий реагент подходит для визуализация ядер в срезах тканей и клеточных  препаратах после проведения ИГХ реакции  Поставляется в пластиковых прямоугольных флаконах, , объемом 45 мл, с геометрией подходящей для использования в приборе Автостейнер Линк 48.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400-600 тестов,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3х45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330 750,00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2 646 000,00</w:t>
            </w:r>
          </w:p>
        </w:tc>
      </w:tr>
      <w:tr w:rsidR="004B27E7" w:rsidRPr="004B27E7" w:rsidTr="004B27E7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Hematoxylin (Link)Гематоксилин(Линк)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Для диагностики in vitro. Этот гистологический окрашивающий реагент подходит для визуализация ядер в срезах тканей и клеточных  препаратах после проведения ИГХ реакции набором Герцептест.  Поставляется в пластиковых прямоугольных флаконах, , объемом 45 мл, с геометрией подходящей для использования в приборе Автостейнер Линк 48.</w:t>
            </w:r>
            <w:r w:rsidRPr="004B27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213 150,00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1 278 900,00</w:t>
            </w:r>
          </w:p>
        </w:tc>
      </w:tr>
      <w:tr w:rsidR="004B27E7" w:rsidRPr="004B27E7" w:rsidTr="004B27E7">
        <w:trPr>
          <w:trHeight w:val="17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Polyclonal Rabbit Anti-Human Calcitonin, RTU Антитела поликлональные кроличьи к человеческим Кальцитонин, готовые к применению, ФЛЕКС, Линк, 12мл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 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тестов,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Monoclonal Mouse Anti-Human Caldesmon, Clone h-CD, Ready-to-Use (Link)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Антитела моноклональные мышиные к человеческим Кальдесмон, клон h-CD, Готовые к применению, ФЛЕКС, Линк,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тестов,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Monoclonal Mouse Anti-Human Gross Cystic Disease Fiuid Protein-15, Clone 23A3, RTU, (Link)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Антитела моноклональные мышиные к человеческим  GCDFP-15 Clone 23A3, Готовые к применению, ФЛЕКС, Линк,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 тестов,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12 мл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Monoclonal Mouse, Anti TTF, TTF-1Clone 8G7G3/1, RTU, Link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Антитела моноклональные мышиные к Тиреоидному Фактору Транскрипции, клон 8G7G3/1, Готовые к применению, ФЛЕКС, Линк 12 мл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Monoclonal Mo a Hu Cytokeratin 7, Clone OV-TL 12/30, RTU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Антитела моноклональные мышиные к человеческим Цитокератин 7, клон OV-TL 12/30, Готовые к применению, ФЛЕКС, Линк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FLEX Polyclonal Guinea Pig Anti-Insulin, Ready-to-Use (Link)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Антитела поликлональные к Инсулину, Готовые к применению, ФЛЕКС, Линк, 12 мл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антителадля in vitro диагностики, совместимые с Aвтостейнер 48Link, объем 12 мл, 60 тестов (флакон с прямоугольным дном)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Наличие маркировки IVD CE.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312 375,00</w:t>
            </w:r>
          </w:p>
        </w:tc>
      </w:tr>
      <w:tr w:rsidR="004B27E7" w:rsidRPr="004B27E7" w:rsidTr="004B27E7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Лента для маркировки предметных стекол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639 450,00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1 918 350,00</w:t>
            </w:r>
          </w:p>
        </w:tc>
      </w:tr>
      <w:tr w:rsidR="004B27E7" w:rsidRPr="004B27E7" w:rsidTr="004B27E7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Hematoxylin, Dako, Up to 3000 tests, 1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Готовые к использованию Dako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Специальной крышкой оснащенной отверстиями для трубок помпы Dako CoverStainer, 1 литр. Pегистрация в Республике Казахстан.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213 150,00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2 131 500,00</w:t>
            </w:r>
          </w:p>
        </w:tc>
      </w:tr>
      <w:tr w:rsidR="004B27E7" w:rsidRPr="004B27E7" w:rsidTr="004B27E7">
        <w:trPr>
          <w:trHeight w:val="229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Eosin, Dako, Up to 3000 tests, 1 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Готовые к использованию Dako реагенты поставляются в закрытых контейнерах, с уникальной конструкцией формы бутыля, доступная только для Dako CoverStainer, скошенный край с тыльной стороны, прозрачной полосой с градуировкой на фронтальной стороне. Специальной крышкой оснащенной отверстиями для трубок помпы Dako CoverStainer, 1 литр (до 3000 определений)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209 475,00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2 094 750,00</w:t>
            </w:r>
          </w:p>
        </w:tc>
      </w:tr>
      <w:tr w:rsidR="004B27E7" w:rsidRPr="004B27E7" w:rsidTr="004B27E7">
        <w:trPr>
          <w:trHeight w:val="15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Cover Glass, Dako, 5 x 200 pcs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Поставляются в двойных вертикальных пластиковых контейнерах по 200 шт в каждом. имеют особую пластичность, степень гибкости для работы в вакуумным держателем и единственные рекомендованые для использования с Dako CoverStainer.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187 425,00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6 559 875,00</w:t>
            </w:r>
          </w:p>
        </w:tc>
      </w:tr>
      <w:tr w:rsidR="004B27E7" w:rsidRPr="004B27E7" w:rsidTr="004B27E7">
        <w:trPr>
          <w:trHeight w:val="204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Mounting Medium, 473 mL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Dako Mounting Medium - это среда с низкой вязкостью и быстрой сушкой, предназначенная для использования с покровным стеклом Dako Cover Glass.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Поставляется в прозрачных пластиковых бутылях с узким горлом.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готов к использованию и подходит для использования с Dako CoverStainer.</w:t>
            </w: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 xml:space="preserve"> Pегистрация в Республике Казахстан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147 000,00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2 646 000,00</w:t>
            </w:r>
          </w:p>
        </w:tc>
      </w:tr>
      <w:tr w:rsidR="004B27E7" w:rsidRPr="004B27E7" w:rsidTr="004B27E7">
        <w:trPr>
          <w:trHeight w:val="102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Подсинивающий буфер для автоматической станции окрашивания Dako CoverStainer Link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143 325,00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1 433 250,00</w:t>
            </w:r>
          </w:p>
        </w:tc>
      </w:tr>
      <w:tr w:rsidR="004B27E7" w:rsidRPr="004B27E7" w:rsidTr="004B27E7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сумма закупа: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27E7" w:rsidRPr="004B27E7" w:rsidRDefault="004B27E7" w:rsidP="004B27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B2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54 521 290,00</w:t>
            </w:r>
          </w:p>
        </w:tc>
      </w:tr>
    </w:tbl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4B27E7">
        <w:rPr>
          <w:rFonts w:ascii="Times New Roman" w:hAnsi="Times New Roman" w:cs="Times New Roman"/>
          <w:sz w:val="24"/>
          <w:szCs w:val="24"/>
        </w:rPr>
        <w:t>54 521 290,</w:t>
      </w:r>
      <w:r w:rsidRPr="00EC2DB9">
        <w:rPr>
          <w:rFonts w:ascii="Times New Roman" w:hAnsi="Times New Roman" w:cs="Times New Roman"/>
          <w:sz w:val="24"/>
          <w:szCs w:val="24"/>
        </w:rPr>
        <w:t>00 (</w:t>
      </w:r>
      <w:r w:rsidR="004B27E7">
        <w:rPr>
          <w:rFonts w:ascii="Times New Roman" w:hAnsi="Times New Roman" w:cs="Times New Roman"/>
          <w:sz w:val="24"/>
          <w:szCs w:val="24"/>
        </w:rPr>
        <w:t>пятьдесят четыре миллиона пятьсот двадцать одна тысяча двести девяносто тенге 00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EC2DB9" w:rsidRDefault="008749DA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по заявке Заказчика, в течение </w:t>
      </w:r>
      <w:r w:rsidR="004B27E7">
        <w:rPr>
          <w:rFonts w:ascii="Times New Roman" w:hAnsi="Times New Roman" w:cs="Times New Roman"/>
          <w:sz w:val="24"/>
          <w:szCs w:val="24"/>
        </w:rPr>
        <w:t>10</w:t>
      </w:r>
      <w:r w:rsidRPr="00EC2DB9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EC2DB9">
          <w:rPr>
            <w:rStyle w:val="a8"/>
            <w:color w:val="auto"/>
            <w:sz w:val="24"/>
            <w:szCs w:val="24"/>
          </w:rPr>
          <w:t>http://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onko</w:t>
        </w:r>
        <w:r w:rsidRPr="00EC2DB9">
          <w:rPr>
            <w:rStyle w:val="a8"/>
            <w:color w:val="auto"/>
            <w:sz w:val="24"/>
            <w:szCs w:val="24"/>
          </w:rPr>
          <w:t>-</w:t>
        </w:r>
        <w:r w:rsidRPr="00EC2DB9">
          <w:rPr>
            <w:rStyle w:val="a8"/>
            <w:color w:val="auto"/>
            <w:sz w:val="24"/>
            <w:szCs w:val="24"/>
            <w:lang w:val="en-US"/>
          </w:rPr>
          <w:t>vko</w:t>
        </w:r>
        <w:r w:rsidRPr="00EC2DB9">
          <w:rPr>
            <w:rStyle w:val="a8"/>
            <w:color w:val="auto"/>
            <w:sz w:val="24"/>
            <w:szCs w:val="24"/>
          </w:rPr>
          <w:t>.kz/</w:t>
        </w:r>
      </w:hyperlink>
      <w:r w:rsidRPr="00EC2DB9">
        <w:rPr>
          <w:rFonts w:ascii="Times New Roman" w:hAnsi="Times New Roman" w:cs="Times New Roman"/>
          <w:sz w:val="24"/>
          <w:szCs w:val="24"/>
        </w:rPr>
        <w:t>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 w:rsidR="004B27E7">
        <w:rPr>
          <w:rFonts w:ascii="Times New Roman" w:hAnsi="Times New Roman" w:cs="Times New Roman"/>
          <w:sz w:val="24"/>
          <w:szCs w:val="24"/>
        </w:rPr>
        <w:t>10</w:t>
      </w:r>
      <w:r w:rsidRPr="00EC2DB9">
        <w:rPr>
          <w:rFonts w:ascii="Times New Roman" w:hAnsi="Times New Roman" w:cs="Times New Roman"/>
          <w:sz w:val="24"/>
          <w:szCs w:val="24"/>
        </w:rPr>
        <w:t>.00 часов «</w:t>
      </w:r>
      <w:r w:rsidR="004B27E7">
        <w:rPr>
          <w:rFonts w:ascii="Times New Roman" w:hAnsi="Times New Roman" w:cs="Times New Roman"/>
          <w:sz w:val="24"/>
          <w:szCs w:val="24"/>
        </w:rPr>
        <w:t>12</w:t>
      </w:r>
      <w:r w:rsidRPr="00EC2DB9">
        <w:rPr>
          <w:rFonts w:ascii="Times New Roman" w:hAnsi="Times New Roman" w:cs="Times New Roman"/>
          <w:sz w:val="24"/>
          <w:szCs w:val="24"/>
        </w:rPr>
        <w:t>» </w:t>
      </w:r>
      <w:r w:rsidR="004B27E7">
        <w:rPr>
          <w:rFonts w:ascii="Times New Roman" w:hAnsi="Times New Roman" w:cs="Times New Roman"/>
          <w:sz w:val="24"/>
          <w:szCs w:val="24"/>
        </w:rPr>
        <w:t>июня</w:t>
      </w:r>
      <w:r w:rsidRPr="00EC2DB9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</w:rPr>
        <w:t>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C2DB9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EC2DB9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4B27E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4B27E7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B27E7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EC2DB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C2DB9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</w:t>
      </w:r>
      <w:r w:rsidRPr="00EC2DB9">
        <w:rPr>
          <w:rFonts w:ascii="Times New Roman" w:hAnsi="Times New Roman" w:cs="Times New Roman"/>
          <w:sz w:val="24"/>
          <w:szCs w:val="24"/>
        </w:rPr>
        <w:t>(</w:t>
      </w:r>
      <w:r w:rsidR="008749DA" w:rsidRPr="00EC2DB9">
        <w:rPr>
          <w:rFonts w:ascii="Times New Roman" w:hAnsi="Times New Roman" w:cs="Times New Roman"/>
          <w:sz w:val="24"/>
          <w:szCs w:val="24"/>
        </w:rPr>
        <w:t>корпус 4</w:t>
      </w:r>
      <w:r w:rsidRPr="00EC2DB9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4B27E7">
        <w:rPr>
          <w:rFonts w:ascii="Times New Roman" w:hAnsi="Times New Roman" w:cs="Times New Roman"/>
          <w:sz w:val="24"/>
          <w:szCs w:val="24"/>
        </w:rPr>
        <w:t>0</w:t>
      </w:r>
      <w:r w:rsidRPr="00EC2DB9">
        <w:rPr>
          <w:rFonts w:ascii="Times New Roman" w:hAnsi="Times New Roman" w:cs="Times New Roman"/>
          <w:sz w:val="24"/>
          <w:szCs w:val="24"/>
        </w:rPr>
        <w:t>.</w:t>
      </w:r>
      <w:r w:rsidR="008749DA" w:rsidRPr="00EC2DB9">
        <w:rPr>
          <w:rFonts w:ascii="Times New Roman" w:hAnsi="Times New Roman" w:cs="Times New Roman"/>
          <w:sz w:val="24"/>
          <w:szCs w:val="24"/>
        </w:rPr>
        <w:t>30</w:t>
      </w:r>
      <w:r w:rsidRPr="00EC2DB9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B27E7">
        <w:rPr>
          <w:rFonts w:ascii="Times New Roman" w:hAnsi="Times New Roman" w:cs="Times New Roman"/>
          <w:sz w:val="24"/>
          <w:szCs w:val="24"/>
        </w:rPr>
        <w:t>01</w:t>
      </w:r>
      <w:r w:rsidR="00161B3D" w:rsidRPr="00EC2DB9">
        <w:rPr>
          <w:rFonts w:ascii="Times New Roman" w:hAnsi="Times New Roman" w:cs="Times New Roman"/>
          <w:sz w:val="24"/>
          <w:szCs w:val="24"/>
        </w:rPr>
        <w:t xml:space="preserve">» </w:t>
      </w:r>
      <w:r w:rsidR="004B27E7">
        <w:rPr>
          <w:rFonts w:ascii="Times New Roman" w:hAnsi="Times New Roman" w:cs="Times New Roman"/>
          <w:sz w:val="24"/>
          <w:szCs w:val="24"/>
        </w:rPr>
        <w:t xml:space="preserve">июля </w:t>
      </w:r>
      <w:r w:rsidR="00161B3D" w:rsidRPr="00EC2DB9">
        <w:rPr>
          <w:rFonts w:ascii="Times New Roman" w:hAnsi="Times New Roman" w:cs="Times New Roman"/>
          <w:sz w:val="24"/>
          <w:szCs w:val="24"/>
        </w:rPr>
        <w:t>2020</w:t>
      </w:r>
      <w:r w:rsidRPr="00EC2DB9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EC2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EC2DB9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EC2DB9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EC2DB9" w:rsidRDefault="001E6FD0" w:rsidP="00EC2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DB9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D31D83" w:rsidRDefault="00D31D83" w:rsidP="00EC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D31D83" w:rsidRPr="00441967" w:rsidTr="00521689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D31D83" w:rsidRPr="00441967" w:rsidTr="00521689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521689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развитию</w:t>
            </w:r>
          </w:p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D31D83" w:rsidRPr="00441967" w:rsidTr="00521689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521689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патоморфолог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Хамитова Э.З.</w:t>
            </w:r>
          </w:p>
        </w:tc>
      </w:tr>
      <w:tr w:rsidR="00D31D83" w:rsidRPr="00441967" w:rsidTr="00521689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521689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521689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D31D83" w:rsidRPr="00441967" w:rsidTr="00521689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521689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B27E7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D31D83" w:rsidRPr="00441967" w:rsidTr="00521689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1D83" w:rsidRPr="00441967" w:rsidTr="00521689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D31D83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D83" w:rsidRPr="00441967" w:rsidRDefault="004B27E7" w:rsidP="00D31D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  <w:bookmarkStart w:id="0" w:name="_GoBack"/>
            <w:bookmarkEnd w:id="0"/>
          </w:p>
        </w:tc>
      </w:tr>
    </w:tbl>
    <w:p w:rsidR="00D31D83" w:rsidRPr="00BF1AF5" w:rsidRDefault="00D31D83" w:rsidP="00D31D8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31D83" w:rsidRPr="00EC2DB9" w:rsidRDefault="00D31D83" w:rsidP="00D31D8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1D83" w:rsidRPr="00EC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65D" w:rsidRDefault="0040065D" w:rsidP="00397971">
      <w:pPr>
        <w:spacing w:after="0" w:line="240" w:lineRule="auto"/>
      </w:pPr>
      <w:r>
        <w:separator/>
      </w:r>
    </w:p>
  </w:endnote>
  <w:endnote w:type="continuationSeparator" w:id="0">
    <w:p w:rsidR="0040065D" w:rsidRDefault="0040065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65D" w:rsidRDefault="0040065D" w:rsidP="00397971">
      <w:pPr>
        <w:spacing w:after="0" w:line="240" w:lineRule="auto"/>
      </w:pPr>
      <w:r>
        <w:separator/>
      </w:r>
    </w:p>
  </w:footnote>
  <w:footnote w:type="continuationSeparator" w:id="0">
    <w:p w:rsidR="0040065D" w:rsidRDefault="0040065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A0A03"/>
    <w:rsid w:val="000A21F9"/>
    <w:rsid w:val="000B7353"/>
    <w:rsid w:val="000C06C9"/>
    <w:rsid w:val="000D09A4"/>
    <w:rsid w:val="000D2CEB"/>
    <w:rsid w:val="001600BE"/>
    <w:rsid w:val="00161B3D"/>
    <w:rsid w:val="001954BA"/>
    <w:rsid w:val="001B417F"/>
    <w:rsid w:val="001C05C6"/>
    <w:rsid w:val="001C309A"/>
    <w:rsid w:val="001C40E4"/>
    <w:rsid w:val="001E3B2C"/>
    <w:rsid w:val="001E3B47"/>
    <w:rsid w:val="001E6FD0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0065D"/>
    <w:rsid w:val="00417F70"/>
    <w:rsid w:val="0042065E"/>
    <w:rsid w:val="00437044"/>
    <w:rsid w:val="004860CA"/>
    <w:rsid w:val="00490C03"/>
    <w:rsid w:val="00495106"/>
    <w:rsid w:val="004A7021"/>
    <w:rsid w:val="004B27E7"/>
    <w:rsid w:val="004E06B5"/>
    <w:rsid w:val="005044C7"/>
    <w:rsid w:val="00521689"/>
    <w:rsid w:val="0057433A"/>
    <w:rsid w:val="00575AF7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33AE5"/>
    <w:rsid w:val="006509FA"/>
    <w:rsid w:val="0065168B"/>
    <w:rsid w:val="006600CB"/>
    <w:rsid w:val="00674A61"/>
    <w:rsid w:val="00677323"/>
    <w:rsid w:val="00686D1A"/>
    <w:rsid w:val="0069227B"/>
    <w:rsid w:val="0069621B"/>
    <w:rsid w:val="00696887"/>
    <w:rsid w:val="006A495F"/>
    <w:rsid w:val="006B48F7"/>
    <w:rsid w:val="006C1C46"/>
    <w:rsid w:val="006C630C"/>
    <w:rsid w:val="006D2E7B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20564"/>
    <w:rsid w:val="00837938"/>
    <w:rsid w:val="00855574"/>
    <w:rsid w:val="008561B9"/>
    <w:rsid w:val="00862B8F"/>
    <w:rsid w:val="008749DA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250CC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1D83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646D8"/>
    <w:rsid w:val="00E733E1"/>
    <w:rsid w:val="00E73B99"/>
    <w:rsid w:val="00E755EE"/>
    <w:rsid w:val="00E83C32"/>
    <w:rsid w:val="00EA1DA1"/>
    <w:rsid w:val="00EA2B9F"/>
    <w:rsid w:val="00EA3D40"/>
    <w:rsid w:val="00EC2DB9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C7E8B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67BF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31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15</cp:revision>
  <cp:lastPrinted>2020-03-16T08:24:00Z</cp:lastPrinted>
  <dcterms:created xsi:type="dcterms:W3CDTF">2020-03-02T12:24:00Z</dcterms:created>
  <dcterms:modified xsi:type="dcterms:W3CDTF">2020-06-11T13:37:00Z</dcterms:modified>
</cp:coreProperties>
</file>