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E4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E4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</w:t>
      </w:r>
      <w:r w:rsidR="0052168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</w:t>
      </w:r>
      <w:r w:rsidR="00E435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6D2E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иммуногистохимии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18" w:type="dxa"/>
        <w:tblInd w:w="-431" w:type="dxa"/>
        <w:tblLook w:val="04A0" w:firstRow="1" w:lastRow="0" w:firstColumn="1" w:lastColumn="0" w:noHBand="0" w:noVBand="1"/>
      </w:tblPr>
      <w:tblGrid>
        <w:gridCol w:w="563"/>
        <w:gridCol w:w="2994"/>
        <w:gridCol w:w="2077"/>
        <w:gridCol w:w="883"/>
        <w:gridCol w:w="813"/>
        <w:gridCol w:w="1222"/>
        <w:gridCol w:w="13"/>
        <w:gridCol w:w="1353"/>
      </w:tblGrid>
      <w:tr w:rsidR="004B27E7" w:rsidRPr="00EB02A0" w:rsidTr="00EB02A0">
        <w:trPr>
          <w:trHeight w:val="28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товара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</w:t>
            </w:r>
          </w:p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чество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B27E7" w:rsidRPr="00EB02A0" w:rsidTr="00EB02A0">
        <w:trPr>
          <w:trHeight w:val="189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27E7" w:rsidRPr="00EB02A0" w:rsidTr="00EB02A0">
        <w:trPr>
          <w:trHeight w:val="263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Медицинские изделия для иммуногистохимии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EB02A0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B02A0" w:rsidRPr="00EB02A0" w:rsidTr="00EB02A0">
        <w:trPr>
          <w:trHeight w:val="32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BCL2 Oncoprotein, Clone 124,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BCL2 Онкопротеину, Клон 124, FLEX, готовые к использованию(Линк)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CD45, LCA, Clone 2B11+PD7/26,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CD45, LCA, Клон 2В11+РD7/26,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69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CD79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Clone JCB117,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 CD79α, Клон JCB117,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3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Polyclonal Rb a Hu CD3*, RTUПоликлон. крол.Ат к чел. CD3,FLEX,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Anti-Human Hepatocyte, Clone OCH1E5, Ready-to-Use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Гепатоцит, клон OCH1E5,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 MxH CD15, Clone Carb-3 RTU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CD15, Клон Carb-3,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p53 Protein, Clone DO-7,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p53 Протеину, Клон DO-7,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для in vitro диагностики, совместимые с Aвтостейнер 48Link, объем 12 мл, 60 тестов (флакон с прямоугольным 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CD56, Clone 123C3,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CD56, Клон 123С3,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CD68, Clone KP1,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CD68, Клон KP1,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Epithelial Membrane Antigen, Clone E29,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чел.Эпителиальному мембранному антигену, Клон Е29,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Anti-Human CD246, ALK Protein, Clone ALK1, Ready-to-Use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Антитела моноклональные мышиные к человеческим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CD246, клон ALK1,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для in vitro диагностики, совместимые с Aвтостейнер 48Link, объем 12 мл, 60 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CA 125, Clone M11,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СА 125, Клон М11,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Mouse, X-H Melanosome, Clone HMB-45, RTU, Link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Меланосоме, Клон HMB-45, FLEX, готовые к использованию 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 RxH AMACR, Clone 13H4, RTU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чел.AMACR, Клон 13Н4,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CD8, Clone C8/144B,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CD8, Клон С8/144В,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CD4, Clone 4B12,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CD4, Клон 4В12,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CD2, Clone AB75,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СD2, Клон AB75,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CD21, Clone 1F8,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CD21, Клон 1F8,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Наличие маркировки IVD CE. Pегистрация 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Polyclonal Rb a Hu Thyreoglobulin,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Поликлон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Крол.Ат к Чел. Тиреоглобулину,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Vimentin, Clone V9,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Виментину, Клон V9,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CD57, Clone TB01,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Чел.  CD57, Клон ТВ01,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Cytokeratin 19, Clone RCK108,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Чел. Цитокератину 19, Клон RCK108,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Наличие маркировки 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Cytokeratin 20, Clone Ks20.8,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Чел. Цитокератину 20, Клон Ks20.8,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FLEX Monoclonal Mo X-H Cytoker, HMW, Clone 34ßE12, RTU,FLEX, Link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Чел. высокомолекулярному Цитокератину, Клон 34βЕ12, FLEX, готовые к использованию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NSE, Clone BBS/NC/VI-H14,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Ат к Чел. NSE, Клон BBS/NC/VI-H14, FLEX, готовые к использованию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Polyclonal Rb a S100,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Поликлон. крол.Ат к S100, FLEX, готовые к использованию(Линк)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CD138, Clone MI15,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Мыш.  Ат к Чел. CD138,Клон MI15,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Anti-Myogenin Clone: F5D,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Миогенин, клон F5D, Готовые к применению, ФЛЕКС, Линк,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Muscle Actin, Clone HHF35,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Мыш. Ат к Чел. Мышечному Актину, Клон HHF35, FLEX, готовые к использованию(Линк)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Наличие маркировки IVD CE. Pегистрация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Polyclonal Rb a Hu Alpha-1-Fetoprotein,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Поликлон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Крол.Ат к Чел. Альфа-1-Фетопротеину, FLEX, готовые к использованию(Линк)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69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FLEX Monoclonal Mo a Hu Carcinoembryonic Antigen (Autostainer Link 48), Clone: II-7,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Моноклон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мыш</w:t>
            </w:r>
            <w:r w:rsidRPr="00EB0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Ат к чел. РЭА  ( раковый эмбриональный антиген), клон II-7, FLEX, готовые к использованию(Линк)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 xml:space="preserve"> 60 тестов,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 MxH Inhibin alpha Clone R1, RTU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Ингибин a, клон R1, Готовые к применению, ФЛЕКС, Линк,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X-H D2-40 Clone: D2-40,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D2-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 клон D2-40,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Первичные антителадля in vitro диагностики, совместимые с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 X-H Renal Cell Carcinoma Clone: SPM314,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Маркер Почечно-клеточной Карциномы, Клон SPM314, Готовые к применению, ФЛЕКС, Линк,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X-H Villin Clone:1D2 C3,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Виллин, клон 1D2 C3,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X-H CDX-2 Clone: DAK-CDX2, RTU,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CDX-2, клон DAK-CDX-2,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 a Hu Calretinin, Clone DAK-Calret 1,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Антитела моноклональные мышиные к человеческим Кальретинин, клон DAK-Calret 1, Готовые к применению, ФЛЕКС, Линк, 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Первичные антителадля in vitro диагностики, 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 a Hu Cytokeratin 18, Clone DC 10, RTU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Цитокератин 18, клон DC 10, Готовые к применению, ФЛЕКС,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Anti-Human Wilms' Tumor 1 (WT1) Protein, Clone 6F-H2,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Ready-to-Use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Опухоль Вильмса 1 (WT1) Протеин, клон 6F-H2,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Polyclonal Rabbit Anti-Human Alpha-1-Antitrypsin, Ready-to-Use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поликлональные кроличьи к человеческим Альфа-1-Антитрипсин, Готовые к применению, ФЛЕКС, Линк,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FLEX Monoclonal Mouse Anti-Human Mammaglobin, Clone 304-1A5, Ready-to-Use (Link)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Антитела моноклональные мышиные к человеческим Маммаглобин клон 304-1А5, Готовые к применению, ФЛЕКС, Линк 12 мл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0" w:rsidRPr="00EB02A0" w:rsidRDefault="00EB02A0" w:rsidP="00EB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EB02A0">
              <w:rPr>
                <w:rFonts w:ascii="Times New Roman" w:hAnsi="Times New Roman" w:cs="Times New Roman"/>
                <w:sz w:val="20"/>
                <w:szCs w:val="20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A0" w:rsidRPr="00EB02A0" w:rsidRDefault="00EB02A0" w:rsidP="00EB02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0">
              <w:rPr>
                <w:rFonts w:ascii="Times New Roman" w:hAnsi="Times New Roman" w:cs="Times New Roman"/>
                <w:sz w:val="20"/>
                <w:szCs w:val="20"/>
              </w:rPr>
              <w:t>312 375,00</w:t>
            </w:r>
          </w:p>
        </w:tc>
      </w:tr>
      <w:tr w:rsidR="00EB02A0" w:rsidRPr="00EB02A0" w:rsidTr="00EB02A0">
        <w:trPr>
          <w:trHeight w:val="30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2A0" w:rsidRPr="00EB02A0" w:rsidRDefault="00EB02A0" w:rsidP="00EB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2A0" w:rsidRPr="00EB02A0" w:rsidRDefault="00EB02A0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сумма закупа: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0" w:rsidRPr="00EB02A0" w:rsidRDefault="00EB02A0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0" w:rsidRPr="00EB02A0" w:rsidRDefault="00EB02A0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0" w:rsidRPr="00EB02A0" w:rsidRDefault="00EB02A0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0" w:rsidRPr="00EB02A0" w:rsidRDefault="00EB02A0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0" w:rsidRPr="00EB02A0" w:rsidRDefault="00EB02A0" w:rsidP="00EB02A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12 807 350,00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EB02A0" w:rsidRPr="00EB02A0">
        <w:rPr>
          <w:rFonts w:ascii="Times New Roman" w:hAnsi="Times New Roman" w:cs="Times New Roman"/>
          <w:bCs/>
          <w:color w:val="000000"/>
          <w:sz w:val="24"/>
          <w:szCs w:val="24"/>
        </w:rPr>
        <w:t>12 807 350,00</w:t>
      </w:r>
      <w:r w:rsidR="00EB02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EB02A0">
        <w:rPr>
          <w:rFonts w:ascii="Times New Roman" w:hAnsi="Times New Roman" w:cs="Times New Roman"/>
          <w:sz w:val="24"/>
          <w:szCs w:val="24"/>
        </w:rPr>
        <w:t>двенадцать миллионов восемьсот семь тысяч триста пятьдесят</w:t>
      </w:r>
      <w:r w:rsidR="004B27E7">
        <w:rPr>
          <w:rFonts w:ascii="Times New Roman" w:hAnsi="Times New Roman" w:cs="Times New Roman"/>
          <w:sz w:val="24"/>
          <w:szCs w:val="24"/>
        </w:rPr>
        <w:t xml:space="preserve"> тенге 00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4B27E7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 w:rsidR="0035718E">
        <w:rPr>
          <w:rFonts w:ascii="Times New Roman" w:hAnsi="Times New Roman" w:cs="Times New Roman"/>
          <w:sz w:val="24"/>
          <w:szCs w:val="24"/>
        </w:rPr>
        <w:t>1</w:t>
      </w:r>
      <w:r w:rsidR="00D94C93" w:rsidRPr="00D94C93">
        <w:rPr>
          <w:rFonts w:ascii="Times New Roman" w:hAnsi="Times New Roman" w:cs="Times New Roman"/>
          <w:sz w:val="24"/>
          <w:szCs w:val="24"/>
        </w:rPr>
        <w:t>1</w:t>
      </w:r>
      <w:r w:rsidR="00F64C2C">
        <w:rPr>
          <w:rFonts w:ascii="Times New Roman" w:hAnsi="Times New Roman" w:cs="Times New Roman"/>
          <w:sz w:val="24"/>
          <w:szCs w:val="24"/>
        </w:rPr>
        <w:t>.0</w:t>
      </w:r>
      <w:r w:rsidRPr="00EC2DB9">
        <w:rPr>
          <w:rFonts w:ascii="Times New Roman" w:hAnsi="Times New Roman" w:cs="Times New Roman"/>
          <w:sz w:val="24"/>
          <w:szCs w:val="24"/>
        </w:rPr>
        <w:t>0 часов «</w:t>
      </w:r>
      <w:r w:rsidR="00EB02A0">
        <w:rPr>
          <w:rFonts w:ascii="Times New Roman" w:hAnsi="Times New Roman" w:cs="Times New Roman"/>
          <w:sz w:val="24"/>
          <w:szCs w:val="24"/>
        </w:rPr>
        <w:t>24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B02A0">
        <w:rPr>
          <w:rFonts w:ascii="Times New Roman" w:hAnsi="Times New Roman" w:cs="Times New Roman"/>
          <w:sz w:val="24"/>
          <w:szCs w:val="24"/>
        </w:rPr>
        <w:t>августа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D94C9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F64C2C">
        <w:rPr>
          <w:rFonts w:ascii="Times New Roman" w:hAnsi="Times New Roman" w:cs="Times New Roman"/>
          <w:sz w:val="24"/>
          <w:szCs w:val="24"/>
          <w:u w:val="single"/>
        </w:rPr>
        <w:t>.0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0 часов «</w:t>
      </w:r>
      <w:r w:rsidR="00EB02A0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A33E4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D94C93">
        <w:rPr>
          <w:rFonts w:ascii="Times New Roman" w:hAnsi="Times New Roman" w:cs="Times New Roman"/>
          <w:sz w:val="24"/>
          <w:szCs w:val="24"/>
        </w:rPr>
        <w:t>1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F64C2C">
        <w:rPr>
          <w:rFonts w:ascii="Times New Roman" w:hAnsi="Times New Roman" w:cs="Times New Roman"/>
          <w:sz w:val="24"/>
          <w:szCs w:val="24"/>
        </w:rPr>
        <w:t>3</w:t>
      </w:r>
      <w:r w:rsidR="008749DA" w:rsidRPr="00EC2DB9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B27E7">
        <w:rPr>
          <w:rFonts w:ascii="Times New Roman" w:hAnsi="Times New Roman" w:cs="Times New Roman"/>
          <w:sz w:val="24"/>
          <w:szCs w:val="24"/>
        </w:rPr>
        <w:t>1</w:t>
      </w:r>
      <w:r w:rsidR="00EB02A0">
        <w:rPr>
          <w:rFonts w:ascii="Times New Roman" w:hAnsi="Times New Roman" w:cs="Times New Roman"/>
          <w:sz w:val="24"/>
          <w:szCs w:val="24"/>
        </w:rPr>
        <w:t>4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AA33E4">
        <w:rPr>
          <w:rFonts w:ascii="Times New Roman" w:hAnsi="Times New Roman" w:cs="Times New Roman"/>
          <w:sz w:val="24"/>
          <w:szCs w:val="24"/>
        </w:rPr>
        <w:t>сентября</w:t>
      </w:r>
      <w:r w:rsidR="004B27E7">
        <w:rPr>
          <w:rFonts w:ascii="Times New Roman" w:hAnsi="Times New Roman" w:cs="Times New Roman"/>
          <w:sz w:val="24"/>
          <w:szCs w:val="24"/>
        </w:rPr>
        <w:t xml:space="preserve"> </w:t>
      </w:r>
      <w:r w:rsidR="00161B3D" w:rsidRPr="00EC2DB9">
        <w:rPr>
          <w:rFonts w:ascii="Times New Roman" w:hAnsi="Times New Roman" w:cs="Times New Roman"/>
          <w:sz w:val="24"/>
          <w:szCs w:val="24"/>
        </w:rPr>
        <w:t>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D31D83" w:rsidRDefault="00D31D83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24" w:type="dxa"/>
        <w:tblLook w:val="04A0" w:firstRow="1" w:lastRow="0" w:firstColumn="1" w:lastColumn="0" w:noHBand="0" w:noVBand="1"/>
      </w:tblPr>
      <w:tblGrid>
        <w:gridCol w:w="2101"/>
        <w:gridCol w:w="2103"/>
        <w:gridCol w:w="2113"/>
        <w:gridCol w:w="1907"/>
      </w:tblGrid>
      <w:tr w:rsidR="00D31D83" w:rsidRPr="00441967" w:rsidTr="00B7522E">
        <w:trPr>
          <w:trHeight w:val="337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F48FC" w:rsidRDefault="004F48FC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8FC">
              <w:rPr>
                <w:rFonts w:ascii="Times New Roman" w:eastAsia="Times New Roman" w:hAnsi="Times New Roman" w:cs="Times New Roman"/>
                <w:b/>
                <w:lang w:eastAsia="ru-RU"/>
              </w:rPr>
              <w:t>Мукажанов А.Т.</w:t>
            </w:r>
          </w:p>
        </w:tc>
      </w:tr>
      <w:tr w:rsidR="00D31D83" w:rsidRPr="00441967" w:rsidTr="00B7522E">
        <w:trPr>
          <w:trHeight w:val="27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B7522E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4F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4F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F48FC" w:rsidP="00EB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Хамитова Э.З.</w:t>
            </w:r>
          </w:p>
        </w:tc>
      </w:tr>
      <w:tr w:rsidR="00B7522E" w:rsidRPr="00441967" w:rsidTr="00B7522E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83" w:rsidRPr="00441967" w:rsidTr="00B7522E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F48FC" w:rsidP="004F48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И.о. руководитель отдела ГЗ и ЮС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F48FC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Ануарбек Д.А.                                                                        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B7522E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83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EB02A0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B7522E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83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B27E7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B7522E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Pr="00441967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522E" w:rsidRDefault="00B7522E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D83" w:rsidRPr="00441967" w:rsidTr="00B7522E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B27E7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D31D83" w:rsidRPr="00EC2DB9" w:rsidRDefault="00D31D83" w:rsidP="00B752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D83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5D" w:rsidRDefault="0040065D" w:rsidP="00397971">
      <w:pPr>
        <w:spacing w:after="0" w:line="240" w:lineRule="auto"/>
      </w:pPr>
      <w:r>
        <w:separator/>
      </w:r>
    </w:p>
  </w:endnote>
  <w:endnote w:type="continuationSeparator" w:id="0">
    <w:p w:rsidR="0040065D" w:rsidRDefault="0040065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5D" w:rsidRDefault="0040065D" w:rsidP="00397971">
      <w:pPr>
        <w:spacing w:after="0" w:line="240" w:lineRule="auto"/>
      </w:pPr>
      <w:r>
        <w:separator/>
      </w:r>
    </w:p>
  </w:footnote>
  <w:footnote w:type="continuationSeparator" w:id="0">
    <w:p w:rsidR="0040065D" w:rsidRDefault="0040065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E719C"/>
    <w:rsid w:val="002F1A1A"/>
    <w:rsid w:val="002F24D6"/>
    <w:rsid w:val="00313776"/>
    <w:rsid w:val="003348E8"/>
    <w:rsid w:val="0035718E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0065D"/>
    <w:rsid w:val="00417F70"/>
    <w:rsid w:val="0042065E"/>
    <w:rsid w:val="00437044"/>
    <w:rsid w:val="004860CA"/>
    <w:rsid w:val="00490C03"/>
    <w:rsid w:val="00495106"/>
    <w:rsid w:val="004A7021"/>
    <w:rsid w:val="004B27E7"/>
    <w:rsid w:val="004E06B5"/>
    <w:rsid w:val="004F48FC"/>
    <w:rsid w:val="005044C7"/>
    <w:rsid w:val="00521689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86D1A"/>
    <w:rsid w:val="0069227B"/>
    <w:rsid w:val="0069621B"/>
    <w:rsid w:val="00696887"/>
    <w:rsid w:val="006A495F"/>
    <w:rsid w:val="006B48F7"/>
    <w:rsid w:val="006C1C46"/>
    <w:rsid w:val="006C630C"/>
    <w:rsid w:val="006D2E7B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20564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650E0"/>
    <w:rsid w:val="00A77F19"/>
    <w:rsid w:val="00AA33E4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7522E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1D83"/>
    <w:rsid w:val="00D3480D"/>
    <w:rsid w:val="00D50F00"/>
    <w:rsid w:val="00D5510A"/>
    <w:rsid w:val="00D66E2B"/>
    <w:rsid w:val="00D8069B"/>
    <w:rsid w:val="00D94C93"/>
    <w:rsid w:val="00DB1DFD"/>
    <w:rsid w:val="00DB6567"/>
    <w:rsid w:val="00DB683F"/>
    <w:rsid w:val="00DD29FE"/>
    <w:rsid w:val="00E145C7"/>
    <w:rsid w:val="00E148CF"/>
    <w:rsid w:val="00E435B5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B02A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4C2C"/>
    <w:rsid w:val="00F65473"/>
    <w:rsid w:val="00F81855"/>
    <w:rsid w:val="00F82DC8"/>
    <w:rsid w:val="00FA0EE2"/>
    <w:rsid w:val="00FA3481"/>
    <w:rsid w:val="00FA7DC0"/>
    <w:rsid w:val="00FB1B0D"/>
    <w:rsid w:val="00FC0311"/>
    <w:rsid w:val="00FC7E8B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3B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10</cp:revision>
  <cp:lastPrinted>2020-03-16T08:24:00Z</cp:lastPrinted>
  <dcterms:created xsi:type="dcterms:W3CDTF">2020-08-24T03:44:00Z</dcterms:created>
  <dcterms:modified xsi:type="dcterms:W3CDTF">2020-08-27T11:17:00Z</dcterms:modified>
</cp:coreProperties>
</file>