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38A" w:rsidRPr="00C706C4" w:rsidRDefault="00F50E00" w:rsidP="0079738A">
      <w:pPr>
        <w:pStyle w:val="1"/>
        <w:jc w:val="center"/>
        <w:rPr>
          <w:rFonts w:ascii="Times New Roman" w:hAnsi="Times New Roman"/>
          <w:sz w:val="24"/>
          <w:szCs w:val="24"/>
        </w:rPr>
      </w:pPr>
      <w:r w:rsidRPr="00C706C4">
        <w:rPr>
          <w:rFonts w:ascii="Times New Roman" w:hAnsi="Times New Roman"/>
          <w:sz w:val="24"/>
          <w:szCs w:val="24"/>
        </w:rPr>
        <w:t xml:space="preserve">Техническая спецификация </w:t>
      </w:r>
    </w:p>
    <w:p w:rsidR="0079738A" w:rsidRPr="00C706C4" w:rsidRDefault="006B3946" w:rsidP="006B3946">
      <w:pPr>
        <w:tabs>
          <w:tab w:val="left" w:pos="180"/>
        </w:tabs>
      </w:pPr>
      <w:r>
        <w:tab/>
      </w:r>
      <w:r>
        <w:rPr>
          <w:b/>
          <w:bCs/>
          <w:sz w:val="22"/>
          <w:szCs w:val="22"/>
        </w:rPr>
        <w:t>Лот № 3</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567"/>
        <w:gridCol w:w="2127"/>
        <w:gridCol w:w="7796"/>
        <w:gridCol w:w="142"/>
        <w:gridCol w:w="1134"/>
      </w:tblGrid>
      <w:tr w:rsidR="00985CD2" w:rsidRPr="00C706C4" w:rsidTr="0006256D">
        <w:trPr>
          <w:trHeight w:val="409"/>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9738A" w:rsidRPr="00C706C4" w:rsidRDefault="0079738A" w:rsidP="004F405C">
            <w:pPr>
              <w:spacing w:after="200" w:line="276" w:lineRule="auto"/>
              <w:ind w:left="-108"/>
              <w:jc w:val="center"/>
              <w:rPr>
                <w:rFonts w:eastAsia="Calibri"/>
                <w:b/>
                <w:lang w:eastAsia="en-US"/>
              </w:rPr>
            </w:pPr>
            <w:r w:rsidRPr="00C706C4">
              <w:rPr>
                <w:rFonts w:eastAsia="Calibri"/>
                <w:b/>
                <w:lang w:eastAsia="en-US"/>
              </w:rPr>
              <w:t>№ п/п</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9738A" w:rsidRPr="00C706C4" w:rsidRDefault="0079738A" w:rsidP="004F405C">
            <w:pPr>
              <w:tabs>
                <w:tab w:val="left" w:pos="450"/>
              </w:tabs>
              <w:spacing w:after="200" w:line="276" w:lineRule="auto"/>
              <w:jc w:val="center"/>
              <w:rPr>
                <w:rFonts w:eastAsia="Calibri"/>
                <w:b/>
                <w:lang w:eastAsia="en-US"/>
              </w:rPr>
            </w:pPr>
            <w:r w:rsidRPr="00C706C4">
              <w:rPr>
                <w:rFonts w:eastAsia="Calibri"/>
                <w:b/>
                <w:lang w:eastAsia="en-US"/>
              </w:rPr>
              <w:t>Критерии</w:t>
            </w:r>
          </w:p>
        </w:tc>
        <w:tc>
          <w:tcPr>
            <w:tcW w:w="1176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9738A" w:rsidRPr="00C706C4" w:rsidRDefault="0079738A" w:rsidP="004F405C">
            <w:pPr>
              <w:tabs>
                <w:tab w:val="left" w:pos="450"/>
              </w:tabs>
              <w:spacing w:after="200" w:line="276" w:lineRule="auto"/>
              <w:jc w:val="center"/>
              <w:rPr>
                <w:rFonts w:eastAsia="Calibri"/>
                <w:b/>
                <w:lang w:eastAsia="en-US"/>
              </w:rPr>
            </w:pPr>
            <w:r w:rsidRPr="00C706C4">
              <w:rPr>
                <w:rFonts w:eastAsia="Calibri"/>
                <w:b/>
                <w:lang w:eastAsia="en-US"/>
              </w:rPr>
              <w:t>Описание</w:t>
            </w:r>
          </w:p>
        </w:tc>
      </w:tr>
      <w:tr w:rsidR="00985CD2" w:rsidRPr="00C706C4" w:rsidTr="0006256D">
        <w:trPr>
          <w:trHeight w:val="253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38A" w:rsidRPr="00C706C4" w:rsidRDefault="0079738A" w:rsidP="004F405C">
            <w:pPr>
              <w:tabs>
                <w:tab w:val="left" w:pos="450"/>
              </w:tabs>
              <w:spacing w:after="200" w:line="276" w:lineRule="auto"/>
              <w:jc w:val="center"/>
              <w:rPr>
                <w:rFonts w:eastAsia="Calibri"/>
                <w:b/>
                <w:lang w:eastAsia="en-US"/>
              </w:rPr>
            </w:pPr>
            <w:r w:rsidRPr="00C706C4">
              <w:rPr>
                <w:rFonts w:eastAsia="Calibri"/>
                <w:b/>
                <w:lang w:eastAsia="en-US"/>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38A" w:rsidRPr="00C706C4" w:rsidRDefault="0079738A" w:rsidP="004F405C">
            <w:pPr>
              <w:tabs>
                <w:tab w:val="left" w:pos="450"/>
              </w:tabs>
              <w:spacing w:after="200" w:line="276" w:lineRule="auto"/>
              <w:ind w:right="-108"/>
              <w:rPr>
                <w:rFonts w:eastAsia="Calibri"/>
                <w:lang w:eastAsia="en-US"/>
              </w:rPr>
            </w:pPr>
            <w:r w:rsidRPr="00C706C4">
              <w:rPr>
                <w:rFonts w:eastAsia="Calibri"/>
                <w:b/>
                <w:lang w:eastAsia="en-US"/>
              </w:rPr>
              <w:t xml:space="preserve">Наименование медицинской техники </w:t>
            </w:r>
            <w:r w:rsidRPr="00C706C4">
              <w:rPr>
                <w:rFonts w:eastAsia="Calibri"/>
                <w:lang w:eastAsia="en-US"/>
              </w:rPr>
              <w:t>(далее – МТ)</w:t>
            </w:r>
          </w:p>
          <w:p w:rsidR="0079738A" w:rsidRPr="00C706C4" w:rsidRDefault="0079738A" w:rsidP="004F405C">
            <w:pPr>
              <w:tabs>
                <w:tab w:val="left" w:pos="450"/>
              </w:tabs>
              <w:spacing w:after="200" w:line="276" w:lineRule="auto"/>
              <w:ind w:right="-108"/>
              <w:rPr>
                <w:rFonts w:eastAsia="Calibri"/>
                <w:b/>
                <w:lang w:eastAsia="en-US"/>
              </w:rPr>
            </w:pPr>
            <w:r w:rsidRPr="00C706C4">
              <w:rPr>
                <w:rFonts w:eastAsia="Calibri"/>
                <w:lang w:eastAsia="en-US"/>
              </w:rPr>
              <w:t xml:space="preserve">(в соответствии с государственным реестром </w:t>
            </w:r>
            <w:proofErr w:type="gramStart"/>
            <w:r w:rsidRPr="00C706C4">
              <w:rPr>
                <w:rFonts w:eastAsia="Calibri"/>
                <w:lang w:eastAsia="en-US"/>
              </w:rPr>
              <w:t>МТ  с</w:t>
            </w:r>
            <w:proofErr w:type="gramEnd"/>
            <w:r w:rsidRPr="00C706C4">
              <w:rPr>
                <w:rFonts w:eastAsia="Calibri"/>
                <w:lang w:eastAsia="en-US"/>
              </w:rPr>
              <w:t xml:space="preserve"> указанием модели, наименования производителя, страны)</w:t>
            </w:r>
          </w:p>
        </w:tc>
        <w:tc>
          <w:tcPr>
            <w:tcW w:w="11766" w:type="dxa"/>
            <w:gridSpan w:val="5"/>
            <w:tcBorders>
              <w:top w:val="single" w:sz="4" w:space="0" w:color="auto"/>
              <w:left w:val="single" w:sz="4" w:space="0" w:color="auto"/>
              <w:bottom w:val="single" w:sz="4" w:space="0" w:color="auto"/>
              <w:right w:val="single" w:sz="4" w:space="0" w:color="auto"/>
            </w:tcBorders>
            <w:shd w:val="clear" w:color="auto" w:fill="auto"/>
          </w:tcPr>
          <w:p w:rsidR="0079738A" w:rsidRPr="00C706C4" w:rsidRDefault="00C706C4" w:rsidP="0006256D">
            <w:pPr>
              <w:widowControl w:val="0"/>
              <w:autoSpaceDE w:val="0"/>
              <w:autoSpaceDN w:val="0"/>
              <w:adjustRightInd w:val="0"/>
              <w:spacing w:before="30" w:after="200" w:line="276" w:lineRule="auto"/>
              <w:rPr>
                <w:b/>
                <w:bCs/>
                <w:iCs/>
              </w:rPr>
            </w:pPr>
            <w:r w:rsidRPr="00C706C4">
              <w:rPr>
                <w:b/>
              </w:rPr>
              <w:t>Автоматический вакуумный процессор варианты исполнения</w:t>
            </w:r>
          </w:p>
        </w:tc>
      </w:tr>
      <w:tr w:rsidR="00C706C4" w:rsidRPr="00C706C4" w:rsidTr="0006256D">
        <w:trPr>
          <w:trHeight w:val="611"/>
        </w:trPr>
        <w:tc>
          <w:tcPr>
            <w:tcW w:w="709" w:type="dxa"/>
            <w:vMerge w:val="restart"/>
            <w:tcBorders>
              <w:left w:val="single" w:sz="4" w:space="0" w:color="auto"/>
              <w:right w:val="single" w:sz="4" w:space="0" w:color="auto"/>
            </w:tcBorders>
            <w:shd w:val="clear" w:color="auto" w:fill="auto"/>
            <w:vAlign w:val="center"/>
            <w:hideMark/>
          </w:tcPr>
          <w:p w:rsidR="00C706C4" w:rsidRPr="00C706C4" w:rsidRDefault="00C706C4" w:rsidP="004F405C">
            <w:pPr>
              <w:spacing w:after="200" w:line="276" w:lineRule="auto"/>
              <w:jc w:val="center"/>
              <w:rPr>
                <w:rFonts w:eastAsia="Calibri"/>
                <w:b/>
                <w:lang w:eastAsia="en-US"/>
              </w:rPr>
            </w:pPr>
            <w:r w:rsidRPr="00C706C4">
              <w:rPr>
                <w:rFonts w:eastAsia="Calibri"/>
                <w:b/>
                <w:lang w:eastAsia="en-US"/>
              </w:rPr>
              <w:t>2</w:t>
            </w:r>
          </w:p>
        </w:tc>
        <w:tc>
          <w:tcPr>
            <w:tcW w:w="2693" w:type="dxa"/>
            <w:vMerge w:val="restart"/>
            <w:tcBorders>
              <w:left w:val="single" w:sz="4" w:space="0" w:color="auto"/>
              <w:right w:val="single" w:sz="4" w:space="0" w:color="auto"/>
            </w:tcBorders>
            <w:shd w:val="clear" w:color="auto" w:fill="auto"/>
            <w:vAlign w:val="center"/>
            <w:hideMark/>
          </w:tcPr>
          <w:p w:rsidR="00C706C4" w:rsidRPr="00C706C4" w:rsidRDefault="00C706C4" w:rsidP="004F405C">
            <w:pPr>
              <w:spacing w:after="200" w:line="276" w:lineRule="auto"/>
              <w:ind w:right="-108"/>
              <w:rPr>
                <w:rFonts w:eastAsia="Calibri"/>
                <w:b/>
                <w:lang w:eastAsia="en-US"/>
              </w:rPr>
            </w:pPr>
            <w:r w:rsidRPr="00C706C4">
              <w:rPr>
                <w:rFonts w:eastAsia="Calibri"/>
                <w:b/>
                <w:lang w:eastAsia="en-US"/>
              </w:rPr>
              <w:t>Требования к комплектации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06C4" w:rsidRPr="00C706C4" w:rsidRDefault="00C706C4" w:rsidP="004F405C">
            <w:pPr>
              <w:spacing w:after="200" w:line="276" w:lineRule="auto"/>
              <w:jc w:val="center"/>
              <w:rPr>
                <w:rFonts w:eastAsia="Calibri"/>
                <w:lang w:eastAsia="en-US"/>
              </w:rPr>
            </w:pPr>
            <w:r w:rsidRPr="00C706C4">
              <w:rPr>
                <w:rFonts w:eastAsia="Calibri"/>
                <w:lang w:eastAsia="en-US"/>
              </w:rPr>
              <w:t>№</w:t>
            </w:r>
          </w:p>
          <w:p w:rsidR="00C706C4" w:rsidRPr="00C706C4" w:rsidRDefault="00C706C4" w:rsidP="004F405C">
            <w:pPr>
              <w:spacing w:after="200" w:line="276" w:lineRule="auto"/>
              <w:jc w:val="center"/>
              <w:rPr>
                <w:rFonts w:eastAsia="Calibri"/>
                <w:lang w:eastAsia="en-US"/>
              </w:rPr>
            </w:pPr>
            <w:r w:rsidRPr="00C706C4">
              <w:rPr>
                <w:rFonts w:eastAsia="Calibri"/>
                <w:lang w:eastAsia="en-US"/>
              </w:rPr>
              <w:t>п/п</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06C4" w:rsidRPr="00C706C4" w:rsidRDefault="00C706C4" w:rsidP="004F405C">
            <w:pPr>
              <w:spacing w:after="200" w:line="276" w:lineRule="auto"/>
              <w:ind w:left="-97" w:right="-86"/>
              <w:jc w:val="center"/>
              <w:rPr>
                <w:rFonts w:eastAsia="Calibri"/>
                <w:lang w:eastAsia="en-US"/>
              </w:rPr>
            </w:pPr>
            <w:r w:rsidRPr="00C706C4">
              <w:rPr>
                <w:rFonts w:eastAsia="Calibri"/>
                <w:lang w:eastAsia="en-US"/>
              </w:rPr>
              <w:t xml:space="preserve">Наименование комплектующего к МТ </w:t>
            </w:r>
          </w:p>
          <w:p w:rsidR="00C706C4" w:rsidRPr="00C706C4" w:rsidRDefault="00C706C4" w:rsidP="004F405C">
            <w:pPr>
              <w:spacing w:after="200" w:line="276" w:lineRule="auto"/>
              <w:ind w:left="-97" w:right="-86"/>
              <w:jc w:val="center"/>
              <w:rPr>
                <w:rFonts w:eastAsia="Calibri"/>
                <w:lang w:eastAsia="en-US"/>
              </w:rPr>
            </w:pPr>
            <w:r w:rsidRPr="00C706C4">
              <w:rPr>
                <w:rFonts w:eastAsia="Calibri"/>
                <w:lang w:eastAsia="en-US"/>
              </w:rPr>
              <w:t xml:space="preserve">(в соответствии с государственным реестром </w:t>
            </w:r>
            <w:proofErr w:type="gramStart"/>
            <w:r w:rsidRPr="00C706C4">
              <w:rPr>
                <w:rFonts w:eastAsia="Calibri"/>
                <w:lang w:eastAsia="en-US"/>
              </w:rPr>
              <w:t>МТ )</w:t>
            </w:r>
            <w:proofErr w:type="gramEnd"/>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06C4" w:rsidRPr="00C706C4" w:rsidRDefault="00C706C4" w:rsidP="004F405C">
            <w:pPr>
              <w:spacing w:after="200" w:line="276" w:lineRule="auto"/>
              <w:ind w:left="-97" w:right="-86"/>
              <w:jc w:val="center"/>
              <w:rPr>
                <w:rFonts w:eastAsia="Calibri"/>
                <w:lang w:eastAsia="en-US"/>
              </w:rPr>
            </w:pPr>
            <w:r w:rsidRPr="00C706C4">
              <w:rPr>
                <w:rFonts w:eastAsia="Calibri"/>
                <w:lang w:eastAsia="en-US"/>
              </w:rPr>
              <w:t>Краткая техническая характеристика комплектующего к МТ</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706C4" w:rsidRPr="00C706C4" w:rsidRDefault="00C706C4" w:rsidP="004F405C">
            <w:pPr>
              <w:spacing w:after="200" w:line="276" w:lineRule="auto"/>
              <w:ind w:left="-97" w:right="-86"/>
              <w:jc w:val="center"/>
              <w:rPr>
                <w:rFonts w:eastAsia="Calibri"/>
                <w:lang w:eastAsia="en-US"/>
              </w:rPr>
            </w:pPr>
            <w:r w:rsidRPr="00C706C4">
              <w:rPr>
                <w:rFonts w:eastAsia="Calibri"/>
                <w:lang w:eastAsia="en-US"/>
              </w:rPr>
              <w:t>Требуемое количество</w:t>
            </w:r>
          </w:p>
          <w:p w:rsidR="00C706C4" w:rsidRPr="00C706C4" w:rsidRDefault="00C706C4" w:rsidP="004F405C">
            <w:pPr>
              <w:spacing w:after="200" w:line="276" w:lineRule="auto"/>
              <w:ind w:left="-97" w:right="-86"/>
              <w:jc w:val="center"/>
              <w:rPr>
                <w:rFonts w:eastAsia="Calibri"/>
                <w:lang w:eastAsia="en-US"/>
              </w:rPr>
            </w:pPr>
            <w:r w:rsidRPr="00C706C4">
              <w:rPr>
                <w:rFonts w:eastAsia="Calibri"/>
                <w:lang w:eastAsia="en-US"/>
              </w:rPr>
              <w:t>(с указанием единицы измерения)</w:t>
            </w:r>
          </w:p>
        </w:tc>
      </w:tr>
      <w:tr w:rsidR="00C706C4" w:rsidRPr="00C706C4" w:rsidTr="0006256D">
        <w:trPr>
          <w:trHeight w:val="141"/>
        </w:trPr>
        <w:tc>
          <w:tcPr>
            <w:tcW w:w="709" w:type="dxa"/>
            <w:vMerge/>
            <w:tcBorders>
              <w:left w:val="single" w:sz="4" w:space="0" w:color="auto"/>
              <w:right w:val="single" w:sz="4" w:space="0" w:color="auto"/>
            </w:tcBorders>
            <w:shd w:val="clear" w:color="auto" w:fill="auto"/>
            <w:vAlign w:val="center"/>
            <w:hideMark/>
          </w:tcPr>
          <w:p w:rsidR="00C706C4" w:rsidRPr="00C706C4" w:rsidRDefault="00C706C4" w:rsidP="004F405C">
            <w:pPr>
              <w:spacing w:after="200" w:line="276" w:lineRule="auto"/>
              <w:jc w:val="center"/>
              <w:rPr>
                <w:rFonts w:eastAsia="Calibri"/>
                <w:b/>
                <w:lang w:eastAsia="en-US"/>
              </w:rPr>
            </w:pPr>
          </w:p>
        </w:tc>
        <w:tc>
          <w:tcPr>
            <w:tcW w:w="2693" w:type="dxa"/>
            <w:vMerge/>
            <w:tcBorders>
              <w:left w:val="single" w:sz="4" w:space="0" w:color="auto"/>
              <w:right w:val="single" w:sz="4" w:space="0" w:color="auto"/>
            </w:tcBorders>
            <w:shd w:val="clear" w:color="auto" w:fill="auto"/>
            <w:vAlign w:val="center"/>
            <w:hideMark/>
          </w:tcPr>
          <w:p w:rsidR="00C706C4" w:rsidRPr="00C706C4" w:rsidRDefault="00C706C4" w:rsidP="004F405C">
            <w:pPr>
              <w:spacing w:after="200" w:line="276" w:lineRule="auto"/>
              <w:ind w:right="-108"/>
              <w:rPr>
                <w:rFonts w:eastAsia="Calibri"/>
                <w:b/>
                <w:lang w:eastAsia="en-US"/>
              </w:rPr>
            </w:pPr>
          </w:p>
        </w:tc>
        <w:tc>
          <w:tcPr>
            <w:tcW w:w="11766" w:type="dxa"/>
            <w:gridSpan w:val="5"/>
            <w:tcBorders>
              <w:top w:val="single" w:sz="4" w:space="0" w:color="auto"/>
              <w:left w:val="single" w:sz="4" w:space="0" w:color="auto"/>
              <w:bottom w:val="single" w:sz="4" w:space="0" w:color="auto"/>
              <w:right w:val="single" w:sz="4" w:space="0" w:color="auto"/>
            </w:tcBorders>
            <w:shd w:val="clear" w:color="auto" w:fill="auto"/>
            <w:hideMark/>
          </w:tcPr>
          <w:p w:rsidR="00C706C4" w:rsidRPr="00C706C4" w:rsidRDefault="00C706C4" w:rsidP="004F405C">
            <w:pPr>
              <w:spacing w:after="200" w:line="276" w:lineRule="auto"/>
              <w:rPr>
                <w:rFonts w:eastAsia="Calibri"/>
                <w:i/>
                <w:lang w:eastAsia="en-US"/>
              </w:rPr>
            </w:pPr>
            <w:r w:rsidRPr="00C706C4">
              <w:rPr>
                <w:rFonts w:eastAsia="Calibri"/>
                <w:i/>
                <w:lang w:eastAsia="en-US"/>
              </w:rPr>
              <w:t>Основные комплектующие</w:t>
            </w:r>
            <w:r w:rsidRPr="00C706C4">
              <w:rPr>
                <w:rFonts w:eastAsia="Calibri"/>
                <w:i/>
                <w:lang w:val="en-US" w:eastAsia="en-US"/>
              </w:rPr>
              <w:t xml:space="preserve"> </w:t>
            </w:r>
            <w:r w:rsidRPr="00C706C4">
              <w:rPr>
                <w:rFonts w:eastAsia="Calibri"/>
                <w:i/>
                <w:lang w:eastAsia="en-US"/>
              </w:rPr>
              <w:t>описание</w:t>
            </w:r>
          </w:p>
        </w:tc>
      </w:tr>
      <w:tr w:rsidR="00C706C4" w:rsidRPr="00C706C4" w:rsidTr="0006256D">
        <w:trPr>
          <w:trHeight w:val="141"/>
        </w:trPr>
        <w:tc>
          <w:tcPr>
            <w:tcW w:w="709" w:type="dxa"/>
            <w:vMerge/>
            <w:tcBorders>
              <w:left w:val="single" w:sz="4" w:space="0" w:color="auto"/>
              <w:right w:val="single" w:sz="4" w:space="0" w:color="auto"/>
            </w:tcBorders>
            <w:shd w:val="clear" w:color="auto" w:fill="auto"/>
            <w:vAlign w:val="center"/>
            <w:hideMark/>
          </w:tcPr>
          <w:p w:rsidR="00C706C4" w:rsidRPr="00C706C4" w:rsidRDefault="00C706C4" w:rsidP="004F405C">
            <w:pPr>
              <w:spacing w:after="200" w:line="276" w:lineRule="auto"/>
              <w:jc w:val="center"/>
              <w:rPr>
                <w:rFonts w:eastAsia="Calibri"/>
                <w:b/>
                <w:lang w:eastAsia="en-US"/>
              </w:rPr>
            </w:pPr>
            <w:bookmarkStart w:id="0" w:name="_Hlk515283462"/>
          </w:p>
        </w:tc>
        <w:tc>
          <w:tcPr>
            <w:tcW w:w="2693" w:type="dxa"/>
            <w:vMerge/>
            <w:tcBorders>
              <w:left w:val="single" w:sz="4" w:space="0" w:color="auto"/>
              <w:right w:val="single" w:sz="4" w:space="0" w:color="auto"/>
            </w:tcBorders>
            <w:shd w:val="clear" w:color="auto" w:fill="auto"/>
            <w:vAlign w:val="center"/>
            <w:hideMark/>
          </w:tcPr>
          <w:p w:rsidR="00C706C4" w:rsidRPr="00C706C4" w:rsidRDefault="00C706C4" w:rsidP="004F405C">
            <w:pPr>
              <w:spacing w:after="200" w:line="276" w:lineRule="auto"/>
              <w:ind w:right="-108"/>
              <w:rPr>
                <w:rFonts w:eastAsia="Calibri"/>
                <w:b/>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06C4" w:rsidRPr="00C706C4" w:rsidRDefault="00C706C4" w:rsidP="004F405C">
            <w:pPr>
              <w:spacing w:after="200" w:line="276" w:lineRule="auto"/>
              <w:jc w:val="center"/>
              <w:rPr>
                <w:rFonts w:eastAsia="Calibri"/>
                <w:lang w:val="en-US" w:eastAsia="en-US"/>
              </w:rPr>
            </w:pPr>
            <w:r w:rsidRPr="00C706C4">
              <w:rPr>
                <w:rFonts w:eastAsia="Calibri"/>
                <w:lang w:val="en-US" w:eastAsia="en-US"/>
              </w:rPr>
              <w:t>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706C4" w:rsidRPr="00C706C4" w:rsidRDefault="00C706C4" w:rsidP="004F405C">
            <w:pPr>
              <w:snapToGrid w:val="0"/>
              <w:spacing w:after="200" w:line="276" w:lineRule="auto"/>
              <w:rPr>
                <w:rFonts w:eastAsia="Calibri"/>
                <w:lang w:eastAsia="en-US"/>
              </w:rPr>
            </w:pPr>
            <w:r w:rsidRPr="00C706C4">
              <w:t>Автоматический вакуумный процессор</w:t>
            </w:r>
          </w:p>
        </w:tc>
        <w:tc>
          <w:tcPr>
            <w:tcW w:w="7938" w:type="dxa"/>
            <w:gridSpan w:val="2"/>
            <w:tcBorders>
              <w:top w:val="single" w:sz="4" w:space="0" w:color="auto"/>
              <w:left w:val="single" w:sz="4" w:space="0" w:color="auto"/>
              <w:bottom w:val="single" w:sz="4" w:space="0" w:color="auto"/>
              <w:right w:val="single" w:sz="4" w:space="0" w:color="auto"/>
            </w:tcBorders>
            <w:shd w:val="clear" w:color="auto" w:fill="auto"/>
          </w:tcPr>
          <w:p w:rsidR="00C706C4" w:rsidRPr="00C706C4" w:rsidRDefault="00C706C4" w:rsidP="00743D39">
            <w:r w:rsidRPr="00C706C4">
              <w:t>Процессор вакуумной инфильтрации, представляет систему для автоматической проводки образцов животных и человеческих тканей. Управляемый микропроцессором прибор разработан для ускорения и полной автоматизации гистологического процесса, а также безопасной работы с реактивами</w:t>
            </w:r>
          </w:p>
          <w:p w:rsidR="00C706C4" w:rsidRPr="00C706C4" w:rsidRDefault="00C706C4" w:rsidP="00743D39">
            <w:r w:rsidRPr="00C706C4">
              <w:t>Электрические характеристики:</w:t>
            </w:r>
          </w:p>
          <w:p w:rsidR="00C706C4" w:rsidRPr="00C706C4" w:rsidRDefault="00C706C4" w:rsidP="00743D39">
            <w:r w:rsidRPr="00C706C4">
              <w:lastRenderedPageBreak/>
              <w:t>Номинальное напряжение и ток: не более и не менее 240 В, 50/60 Гц</w:t>
            </w:r>
          </w:p>
          <w:p w:rsidR="00C706C4" w:rsidRPr="00C706C4" w:rsidRDefault="00C706C4" w:rsidP="00743D39">
            <w:r w:rsidRPr="00C706C4">
              <w:t>Контроль: Встроенный ПК</w:t>
            </w:r>
          </w:p>
          <w:p w:rsidR="00C706C4" w:rsidRPr="00C706C4" w:rsidRDefault="00C706C4" w:rsidP="00743D39">
            <w:r w:rsidRPr="00C706C4">
              <w:t xml:space="preserve">Требования к условиям внешней среды: </w:t>
            </w:r>
          </w:p>
          <w:p w:rsidR="00C706C4" w:rsidRPr="00C706C4" w:rsidRDefault="00C706C4" w:rsidP="00743D39">
            <w:r w:rsidRPr="00C706C4">
              <w:t xml:space="preserve">Диапазон температуры: </w:t>
            </w:r>
            <w:proofErr w:type="gramStart"/>
            <w:r w:rsidRPr="00C706C4">
              <w:t>от  -</w:t>
            </w:r>
            <w:proofErr w:type="gramEnd"/>
            <w:r w:rsidRPr="00C706C4">
              <w:t>10 °C  до - 35 °C</w:t>
            </w:r>
          </w:p>
          <w:p w:rsidR="00C706C4" w:rsidRPr="00C706C4" w:rsidRDefault="00C706C4" w:rsidP="00743D39">
            <w:r w:rsidRPr="00C706C4">
              <w:t xml:space="preserve">Относительная </w:t>
            </w:r>
            <w:proofErr w:type="gramStart"/>
            <w:r w:rsidRPr="00C706C4">
              <w:t xml:space="preserve">влажность:   </w:t>
            </w:r>
            <w:proofErr w:type="gramEnd"/>
            <w:r w:rsidRPr="00C706C4">
              <w:t>не более  80% (без конденсации)</w:t>
            </w:r>
          </w:p>
          <w:p w:rsidR="00C706C4" w:rsidRPr="00C706C4" w:rsidRDefault="00C706C4" w:rsidP="00743D39">
            <w:r w:rsidRPr="00C706C4">
              <w:t xml:space="preserve">Давление: не </w:t>
            </w:r>
            <w:proofErr w:type="gramStart"/>
            <w:r w:rsidRPr="00C706C4">
              <w:t>более  400</w:t>
            </w:r>
            <w:proofErr w:type="gramEnd"/>
            <w:r w:rsidRPr="00C706C4">
              <w:t>/1200HPa</w:t>
            </w:r>
          </w:p>
          <w:p w:rsidR="00C706C4" w:rsidRPr="00C706C4" w:rsidRDefault="00C706C4" w:rsidP="00743D39">
            <w:r w:rsidRPr="00C706C4">
              <w:t>Метрические характеристики:</w:t>
            </w:r>
          </w:p>
          <w:p w:rsidR="00C706C4" w:rsidRPr="00C706C4" w:rsidRDefault="00C706C4" w:rsidP="00743D39">
            <w:r w:rsidRPr="00C706C4">
              <w:t xml:space="preserve">Размеры (Длина х Ширина х Высота) не </w:t>
            </w:r>
            <w:proofErr w:type="gramStart"/>
            <w:r w:rsidRPr="00C706C4">
              <w:t xml:space="preserve">более:   </w:t>
            </w:r>
            <w:proofErr w:type="gramEnd"/>
            <w:r w:rsidRPr="00C706C4">
              <w:t>700x750x1550 мм</w:t>
            </w:r>
          </w:p>
          <w:p w:rsidR="00C706C4" w:rsidRPr="00C706C4" w:rsidRDefault="00C706C4" w:rsidP="00743D39">
            <w:r w:rsidRPr="00C706C4">
              <w:t>Вес, не более: 200 кг.</w:t>
            </w:r>
          </w:p>
          <w:p w:rsidR="00C706C4" w:rsidRPr="00C706C4" w:rsidRDefault="00C706C4" w:rsidP="00743D39">
            <w:r w:rsidRPr="00C706C4">
              <w:t xml:space="preserve">Пользовательский интерфейс: Инновационное и простое в освоении программное обеспечение предусматривает поэтапную систему подсказок, включающуюся при работе с инструментом. Наличие в процессоре системы искусственного интеллекта с звуковым оповещением. Виртуальный голосовой помощник </w:t>
            </w:r>
            <w:r w:rsidR="00F0495E">
              <w:t>-  у</w:t>
            </w:r>
            <w:r w:rsidRPr="00C706C4">
              <w:t>правление процессором с помощью голосовых команд. Возможность удаленного доступа к процессору для устранения неполадок в работе процессора.</w:t>
            </w:r>
          </w:p>
          <w:p w:rsidR="00C706C4" w:rsidRPr="00C706C4" w:rsidRDefault="00C706C4" w:rsidP="00743D39">
            <w:r w:rsidRPr="00C706C4">
              <w:t xml:space="preserve">Цветной ЖК сенсорный дисплей с диагональю не менее 15 </w:t>
            </w:r>
            <w:proofErr w:type="gramStart"/>
            <w:r w:rsidRPr="00C706C4">
              <w:t xml:space="preserve">дюйма </w:t>
            </w:r>
            <w:r w:rsidR="00F0495E">
              <w:t>.</w:t>
            </w:r>
            <w:proofErr w:type="gramEnd"/>
          </w:p>
          <w:p w:rsidR="00C706C4" w:rsidRPr="00C706C4" w:rsidRDefault="00C706C4" w:rsidP="00743D39">
            <w:r w:rsidRPr="00C706C4">
              <w:t>Режим сохранения экрана позволяет максимально увеличить срок его службы.</w:t>
            </w:r>
          </w:p>
          <w:p w:rsidR="00C706C4" w:rsidRPr="00C706C4" w:rsidRDefault="00C706C4" w:rsidP="00743D39">
            <w:r w:rsidRPr="00C706C4">
              <w:t>Автоматическое программируемое включение/выключение аппарата.</w:t>
            </w:r>
          </w:p>
          <w:p w:rsidR="00C706C4" w:rsidRPr="00C706C4" w:rsidRDefault="00C706C4" w:rsidP="00743D39">
            <w:r w:rsidRPr="00C706C4">
              <w:t>Функция подсчета проведенных кассет или циклов проводки.</w:t>
            </w:r>
          </w:p>
          <w:p w:rsidR="00C706C4" w:rsidRPr="00C706C4" w:rsidRDefault="00C706C4" w:rsidP="00743D39">
            <w:r w:rsidRPr="00C706C4">
              <w:t>Режим отложенного старта.</w:t>
            </w:r>
          </w:p>
          <w:p w:rsidR="00C706C4" w:rsidRPr="00C706C4" w:rsidRDefault="00C706C4" w:rsidP="00743D39">
            <w:r w:rsidRPr="00C706C4">
              <w:t>Регистрация и хранение статистической информации.</w:t>
            </w:r>
          </w:p>
          <w:p w:rsidR="00C706C4" w:rsidRPr="00C706C4" w:rsidRDefault="00C706C4" w:rsidP="00743D39">
            <w:r w:rsidRPr="00C706C4">
              <w:t>Звуковое оповещение при завершении проводки.</w:t>
            </w:r>
          </w:p>
          <w:p w:rsidR="00C706C4" w:rsidRPr="00C706C4" w:rsidRDefault="00C706C4" w:rsidP="00743D39">
            <w:r w:rsidRPr="00C706C4">
              <w:t>Звуковое оповещение при возникновении ошибки.</w:t>
            </w:r>
          </w:p>
          <w:p w:rsidR="00C706C4" w:rsidRPr="00C706C4" w:rsidRDefault="00C706C4" w:rsidP="00743D39">
            <w:r w:rsidRPr="00C706C4">
              <w:t>Возможность подключения периферийных устройств (USB-карта памяти, принтер, внешнее устройство сигнализации).</w:t>
            </w:r>
          </w:p>
          <w:p w:rsidR="00C706C4" w:rsidRPr="00C706C4" w:rsidRDefault="00C706C4" w:rsidP="00743D39">
            <w:r w:rsidRPr="00C706C4">
              <w:t>Возможность частичной дозагрузки.</w:t>
            </w:r>
          </w:p>
          <w:p w:rsidR="00C706C4" w:rsidRPr="00C706C4" w:rsidRDefault="00C706C4" w:rsidP="00743D39">
            <w:r w:rsidRPr="00C706C4">
              <w:t>Сменный угольный фильтр с контролем истощения для фильтрации и улавливания испарений от реагентов.</w:t>
            </w:r>
          </w:p>
          <w:p w:rsidR="00C706C4" w:rsidRPr="00C706C4" w:rsidRDefault="00C706C4" w:rsidP="00743D39">
            <w:r w:rsidRPr="00C706C4">
              <w:t>Функциональные характеристики:</w:t>
            </w:r>
          </w:p>
          <w:p w:rsidR="00C706C4" w:rsidRPr="00C706C4" w:rsidRDefault="00C706C4" w:rsidP="00743D39">
            <w:r w:rsidRPr="00C706C4">
              <w:t>Проводка материала осуществляется в режиме регулируемого вакуума и давления.</w:t>
            </w:r>
          </w:p>
          <w:p w:rsidR="00C706C4" w:rsidRPr="00C706C4" w:rsidRDefault="00C706C4" w:rsidP="00743D39">
            <w:r w:rsidRPr="00C706C4">
              <w:lastRenderedPageBreak/>
              <w:t xml:space="preserve">Система может работать как закрытая по </w:t>
            </w:r>
            <w:proofErr w:type="gramStart"/>
            <w:r w:rsidRPr="00C706C4">
              <w:t>реагентам</w:t>
            </w:r>
            <w:proofErr w:type="gramEnd"/>
            <w:r w:rsidRPr="00C706C4">
              <w:t xml:space="preserve"> так и как полностью открытая система по реагентам.</w:t>
            </w:r>
          </w:p>
          <w:p w:rsidR="00C706C4" w:rsidRPr="00C706C4" w:rsidRDefault="00C706C4" w:rsidP="00743D39">
            <w:r w:rsidRPr="00C706C4">
              <w:t>Инновационная система радиочастотных меток, позволяющая оценивать и контролировать состав реагентов, используемых при проводке, для устранения «человеческого фактора».</w:t>
            </w:r>
          </w:p>
          <w:p w:rsidR="00C706C4" w:rsidRPr="00C706C4" w:rsidRDefault="00C706C4" w:rsidP="00743D39">
            <w:r w:rsidRPr="00C706C4">
              <w:t xml:space="preserve">Производительность: не менее 420 кассет за 1 цикл проводки. При этом нагрузка может быть </w:t>
            </w:r>
            <w:proofErr w:type="gramStart"/>
            <w:r w:rsidRPr="00C706C4">
              <w:t>дифференцирована:  не</w:t>
            </w:r>
            <w:proofErr w:type="gramEnd"/>
            <w:r w:rsidRPr="00C706C4">
              <w:t xml:space="preserve"> менее 180 стандартных кассет (2 корзины из нержавеющей стали емкостью 90 кассет, расположенных друг над другом) или 420 стандартных кассет (3 корзины из нержавеющей стали емкостью 140 кассет, расположенных друг над другом) с  регулируемым использованием количества реагентов в зависимости от нагрузки.</w:t>
            </w:r>
          </w:p>
          <w:p w:rsidR="00C706C4" w:rsidRPr="00C706C4" w:rsidRDefault="00C706C4" w:rsidP="00743D39">
            <w:r w:rsidRPr="00C706C4">
              <w:t>Контроль блокировки крышки процессора (микро - переключатель).</w:t>
            </w:r>
          </w:p>
          <w:p w:rsidR="00C706C4" w:rsidRPr="00C706C4" w:rsidRDefault="00C706C4" w:rsidP="00743D39">
            <w:r w:rsidRPr="00C706C4">
              <w:t xml:space="preserve">Возможность запуска </w:t>
            </w:r>
            <w:r w:rsidR="00F0495E">
              <w:t>быстрой системной</w:t>
            </w:r>
            <w:r w:rsidRPr="00C706C4">
              <w:t xml:space="preserve"> п</w:t>
            </w:r>
            <w:r w:rsidR="00F0495E">
              <w:t>роводки</w:t>
            </w:r>
            <w:r w:rsidRPr="00C706C4">
              <w:t xml:space="preserve"> для обработки быстрых </w:t>
            </w:r>
            <w:proofErr w:type="gramStart"/>
            <w:r w:rsidRPr="00C706C4">
              <w:t>биопсий  менее</w:t>
            </w:r>
            <w:proofErr w:type="gramEnd"/>
            <w:r w:rsidRPr="00C706C4">
              <w:t xml:space="preserve"> чем за час.</w:t>
            </w:r>
          </w:p>
          <w:p w:rsidR="00F0495E" w:rsidRDefault="00C706C4" w:rsidP="00743D39">
            <w:r w:rsidRPr="00C706C4">
              <w:t xml:space="preserve">Функция </w:t>
            </w:r>
            <w:r w:rsidR="00F0495E">
              <w:t>закрытого</w:t>
            </w:r>
            <w:r w:rsidRPr="00C706C4">
              <w:t xml:space="preserve"> сброс</w:t>
            </w:r>
            <w:r w:rsidR="00F0495E">
              <w:t>а парафина</w:t>
            </w:r>
            <w:r w:rsidRPr="00C706C4">
              <w:t xml:space="preserve"> для автоматического или ручного слива использованного парафина непосредственно в баке; </w:t>
            </w:r>
          </w:p>
          <w:p w:rsidR="00C706C4" w:rsidRPr="00C706C4" w:rsidRDefault="00C706C4" w:rsidP="00743D39">
            <w:r w:rsidRPr="00C706C4">
              <w:t xml:space="preserve">Функция </w:t>
            </w:r>
            <w:r w:rsidR="00F0495E">
              <w:t>внешнего сброса</w:t>
            </w:r>
            <w:r w:rsidRPr="00C706C4">
              <w:t xml:space="preserve"> </w:t>
            </w:r>
            <w:r w:rsidR="00F0495E">
              <w:t>парафина</w:t>
            </w:r>
            <w:r w:rsidRPr="00C706C4">
              <w:t xml:space="preserve"> для автоматического или ручного слива использованного парафина через изолированную трубу;</w:t>
            </w:r>
          </w:p>
          <w:p w:rsidR="00C706C4" w:rsidRPr="00C706C4" w:rsidRDefault="00C706C4" w:rsidP="00743D39">
            <w:r w:rsidRPr="00C706C4">
              <w:t xml:space="preserve">Возможность включения/выключения нагрева клапанов. </w:t>
            </w:r>
          </w:p>
          <w:p w:rsidR="00C706C4" w:rsidRPr="00C706C4" w:rsidRDefault="00F0495E" w:rsidP="00743D39">
            <w:r>
              <w:t>Функция самопроверки</w:t>
            </w:r>
            <w:r w:rsidR="00C706C4" w:rsidRPr="00C706C4">
              <w:t>: система самодиагностики для первоначального контроля чувствительных частей прибора, который позволяет избежать неожиданных блоков на этапе обработки, проходящей в течение ночи;</w:t>
            </w:r>
          </w:p>
          <w:p w:rsidR="00C706C4" w:rsidRPr="00C706C4" w:rsidRDefault="00C706C4" w:rsidP="00743D39">
            <w:r w:rsidRPr="00C706C4">
              <w:t xml:space="preserve">Отслеживание обработанных образцов: благодаря поддержке внешнего считывателя, можно интегрировать информацию из обработанных блоков, оснащенных штрих-кодом 2D, так, чтобы иметь полную </w:t>
            </w:r>
            <w:proofErr w:type="spellStart"/>
            <w:r w:rsidRPr="00C706C4">
              <w:t>прослеживаемость</w:t>
            </w:r>
            <w:proofErr w:type="spellEnd"/>
            <w:r w:rsidRPr="00C706C4">
              <w:t xml:space="preserve"> на этапах загрузки и разгрузки обработчика;</w:t>
            </w:r>
          </w:p>
          <w:p w:rsidR="00C706C4" w:rsidRPr="00C706C4" w:rsidRDefault="00C706C4" w:rsidP="00743D39">
            <w:r w:rsidRPr="00C706C4">
              <w:t xml:space="preserve">Технология </w:t>
            </w:r>
            <w:r w:rsidR="00F0495E">
              <w:t xml:space="preserve">расширенной </w:t>
            </w:r>
            <w:proofErr w:type="spellStart"/>
            <w:r w:rsidR="00F0495E">
              <w:t>многосенсорной</w:t>
            </w:r>
            <w:proofErr w:type="spellEnd"/>
            <w:r w:rsidR="00F0495E" w:rsidRPr="00F0495E">
              <w:t xml:space="preserve"> </w:t>
            </w:r>
            <w:r w:rsidR="00F0495E">
              <w:t xml:space="preserve">автоматической </w:t>
            </w:r>
            <w:proofErr w:type="spellStart"/>
            <w:r w:rsidR="00F0495E">
              <w:t>настройкй</w:t>
            </w:r>
            <w:proofErr w:type="spellEnd"/>
            <w:r w:rsidRPr="00C706C4">
              <w:t xml:space="preserve"> параметров прибора на основе обычных требований лаборатории, с 5 предварительно заданными при установке профилями, которые могут быть изменены в случае рутинного увеличения/уменьшения (</w:t>
            </w:r>
            <w:r w:rsidR="00F0495E">
              <w:t xml:space="preserve">высокий, низкий, зеленый высокий, зеленый низкий, </w:t>
            </w:r>
            <w:r w:rsidR="00F0495E" w:rsidRPr="00F0495E">
              <w:t>открытый</w:t>
            </w:r>
            <w:r w:rsidRPr="00C706C4">
              <w:t>);</w:t>
            </w:r>
          </w:p>
          <w:p w:rsidR="00C706C4" w:rsidRPr="00C706C4" w:rsidRDefault="00C706C4" w:rsidP="00743D39">
            <w:r w:rsidRPr="00C706C4">
              <w:lastRenderedPageBreak/>
              <w:t>Возможность установки по умолчанию конечного времени процесса или его индивидуальной настройки, сохраняя образцы в исходном реагенте на время задержки;</w:t>
            </w:r>
          </w:p>
          <w:p w:rsidR="00C706C4" w:rsidRPr="00C706C4" w:rsidRDefault="00C706C4" w:rsidP="00743D39">
            <w:r w:rsidRPr="00C706C4">
              <w:t>Замена реагента, полностью управляемая программным обеспечением, которое поддерживает пользователя на всех этапах;</w:t>
            </w:r>
          </w:p>
          <w:p w:rsidR="00C706C4" w:rsidRPr="00C706C4" w:rsidRDefault="00C706C4" w:rsidP="00743D39">
            <w:r w:rsidRPr="00C706C4">
              <w:t>Автоматическое управление уровнем расхода реагента, с визуальным предупреждением в случае необходимости замены;</w:t>
            </w:r>
          </w:p>
          <w:p w:rsidR="00C706C4" w:rsidRPr="00C706C4" w:rsidRDefault="00C706C4" w:rsidP="00743D39">
            <w:r w:rsidRPr="00C706C4">
              <w:t>Наличие не менее 4-х датчиков уровня внутри камеры, что позволяет дифференцировать заливку реагентов в зависимости от потребностей лаборатории;</w:t>
            </w:r>
          </w:p>
          <w:p w:rsidR="00C706C4" w:rsidRPr="00C706C4" w:rsidRDefault="00C706C4" w:rsidP="00743D39">
            <w:r w:rsidRPr="00C706C4">
              <w:t xml:space="preserve">Аварийный датчик уровня, который </w:t>
            </w:r>
            <w:proofErr w:type="gramStart"/>
            <w:r w:rsidRPr="00C706C4">
              <w:t>предотвращает</w:t>
            </w:r>
            <w:proofErr w:type="gramEnd"/>
            <w:r w:rsidRPr="00C706C4">
              <w:t xml:space="preserve"> перелив камеры в операциях обработки при полной нагрузке;</w:t>
            </w:r>
          </w:p>
          <w:p w:rsidR="00C706C4" w:rsidRPr="00C706C4" w:rsidRDefault="00C706C4" w:rsidP="00743D39">
            <w:r w:rsidRPr="00C706C4">
              <w:t>Установка температуры реагентов: 20°С-50°С</w:t>
            </w:r>
          </w:p>
          <w:p w:rsidR="00C706C4" w:rsidRPr="00C706C4" w:rsidRDefault="00C706C4" w:rsidP="00743D39">
            <w:r w:rsidRPr="00C706C4">
              <w:t xml:space="preserve">Не менее 3 </w:t>
            </w:r>
            <w:proofErr w:type="spellStart"/>
            <w:r w:rsidRPr="00C706C4">
              <w:t>термостатируемые</w:t>
            </w:r>
            <w:proofErr w:type="spellEnd"/>
            <w:r w:rsidRPr="00C706C4">
              <w:t xml:space="preserve"> емкости для парафина объемом не </w:t>
            </w:r>
            <w:proofErr w:type="gramStart"/>
            <w:r w:rsidRPr="00C706C4">
              <w:t>более  4</w:t>
            </w:r>
            <w:proofErr w:type="gramEnd"/>
            <w:r w:rsidRPr="00C706C4">
              <w:t>,1 л. Каждая из емкостей вынимается индивидуально, что упрощает процесс замены парафина</w:t>
            </w:r>
          </w:p>
          <w:p w:rsidR="00C706C4" w:rsidRPr="00C706C4" w:rsidRDefault="00C706C4" w:rsidP="00743D39">
            <w:r w:rsidRPr="00C706C4">
              <w:t>Установка температуры парафина: +30°С+70°С:</w:t>
            </w:r>
          </w:p>
          <w:p w:rsidR="00C706C4" w:rsidRPr="00C706C4" w:rsidRDefault="00C706C4" w:rsidP="00743D39">
            <w:r w:rsidRPr="00C706C4">
              <w:t>Температурный диапазон, устанавливаемый для парафиновых станций, позволяет использовать парафины с температурой плавления от 52-54°С до 56-58°С;</w:t>
            </w:r>
          </w:p>
          <w:p w:rsidR="00C706C4" w:rsidRPr="00C706C4" w:rsidRDefault="00C706C4" w:rsidP="00743D39">
            <w:r w:rsidRPr="00C706C4">
              <w:t xml:space="preserve">Неограниченное количество протоколов  </w:t>
            </w:r>
          </w:p>
          <w:p w:rsidR="00C706C4" w:rsidRPr="00C706C4" w:rsidRDefault="00C706C4" w:rsidP="00743D39">
            <w:r w:rsidRPr="00C706C4">
              <w:t>Возможность создания протоколов обратного цикла для извлечения неправильно обработанных образцов;</w:t>
            </w:r>
          </w:p>
          <w:p w:rsidR="00C706C4" w:rsidRPr="00C706C4" w:rsidRDefault="00C706C4" w:rsidP="00743D39">
            <w:r w:rsidRPr="00C706C4">
              <w:t>Регистрация всей информации, связанной с обработкой (сигналы тревоги, пройденные шаги, график температуры и давления, пользователи) и промывкой, с возможностью установки фильтров или экспорта данных;</w:t>
            </w:r>
          </w:p>
          <w:p w:rsidR="00C706C4" w:rsidRPr="00C706C4" w:rsidRDefault="00C706C4" w:rsidP="00743D39">
            <w:r w:rsidRPr="00C706C4">
              <w:t>Регистрация всей информации, относящейся к бакам (сигналы тревоги, перемещения, партия, дата истечения срока годности, пользователи), с возможностью установки фильтров или экспорта данных;</w:t>
            </w:r>
          </w:p>
          <w:p w:rsidR="00C706C4" w:rsidRPr="00C706C4" w:rsidRDefault="00C706C4" w:rsidP="00743D39">
            <w:r w:rsidRPr="00C706C4">
              <w:t>Система автоматической замены реагентов</w:t>
            </w:r>
          </w:p>
          <w:p w:rsidR="00C706C4" w:rsidRPr="00C706C4" w:rsidRDefault="00C706C4" w:rsidP="00743D39">
            <w:r w:rsidRPr="00C706C4">
              <w:t>Не менее 2 резервуара для очистки объемом не более 4,1 л</w:t>
            </w:r>
          </w:p>
          <w:p w:rsidR="00C706C4" w:rsidRPr="00C706C4" w:rsidRDefault="00C706C4" w:rsidP="00743D39">
            <w:r w:rsidRPr="00C706C4">
              <w:t>Возможность отключить циклы давления и вакуума</w:t>
            </w:r>
          </w:p>
          <w:p w:rsidR="00C706C4" w:rsidRPr="00C706C4" w:rsidRDefault="00C706C4" w:rsidP="00743D39">
            <w:r w:rsidRPr="00C706C4">
              <w:lastRenderedPageBreak/>
              <w:t>Возможность ручного управления ротационным клапаном, насосами подачи и слива реагентов из реторты</w:t>
            </w:r>
          </w:p>
          <w:p w:rsidR="00C706C4" w:rsidRPr="00C706C4" w:rsidRDefault="00C706C4" w:rsidP="00C706C4">
            <w:r w:rsidRPr="00C706C4">
              <w:t>Система улавливания испарений</w:t>
            </w:r>
            <w:r>
              <w:t xml:space="preserve">, </w:t>
            </w:r>
            <w:proofErr w:type="gramStart"/>
            <w:r>
              <w:t>оснащенная  угольным</w:t>
            </w:r>
            <w:proofErr w:type="gramEnd"/>
            <w:r>
              <w:t xml:space="preserve"> фильтром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06C4" w:rsidRPr="00C706C4" w:rsidRDefault="00C706C4" w:rsidP="004F405C">
            <w:pPr>
              <w:snapToGrid w:val="0"/>
              <w:spacing w:after="200" w:line="276" w:lineRule="auto"/>
              <w:rPr>
                <w:rFonts w:eastAsia="Calibri"/>
                <w:lang w:val="en-US" w:eastAsia="en-US"/>
              </w:rPr>
            </w:pPr>
            <w:r w:rsidRPr="00C706C4">
              <w:rPr>
                <w:rFonts w:eastAsia="Calibri"/>
                <w:lang w:eastAsia="en-US"/>
              </w:rPr>
              <w:lastRenderedPageBreak/>
              <w:t xml:space="preserve">1 </w:t>
            </w:r>
            <w:proofErr w:type="spellStart"/>
            <w:r w:rsidRPr="00C706C4">
              <w:rPr>
                <w:rFonts w:eastAsia="Calibri"/>
                <w:lang w:eastAsia="en-US"/>
              </w:rPr>
              <w:t>шт</w:t>
            </w:r>
            <w:proofErr w:type="spellEnd"/>
          </w:p>
        </w:tc>
      </w:tr>
      <w:bookmarkEnd w:id="0"/>
      <w:tr w:rsidR="00C706C4" w:rsidRPr="00C706C4" w:rsidTr="0006256D">
        <w:trPr>
          <w:trHeight w:val="141"/>
        </w:trPr>
        <w:tc>
          <w:tcPr>
            <w:tcW w:w="709" w:type="dxa"/>
            <w:vMerge/>
            <w:tcBorders>
              <w:left w:val="single" w:sz="4" w:space="0" w:color="auto"/>
              <w:right w:val="single" w:sz="4" w:space="0" w:color="auto"/>
            </w:tcBorders>
            <w:shd w:val="clear" w:color="auto" w:fill="auto"/>
            <w:vAlign w:val="center"/>
            <w:hideMark/>
          </w:tcPr>
          <w:p w:rsidR="00C706C4" w:rsidRPr="00C706C4" w:rsidRDefault="00C706C4" w:rsidP="004F405C">
            <w:pPr>
              <w:spacing w:after="200" w:line="276" w:lineRule="auto"/>
              <w:jc w:val="center"/>
              <w:rPr>
                <w:rFonts w:eastAsia="Calibri"/>
                <w:b/>
                <w:lang w:eastAsia="en-US"/>
              </w:rPr>
            </w:pPr>
          </w:p>
        </w:tc>
        <w:tc>
          <w:tcPr>
            <w:tcW w:w="2693" w:type="dxa"/>
            <w:vMerge/>
            <w:tcBorders>
              <w:left w:val="single" w:sz="4" w:space="0" w:color="auto"/>
              <w:right w:val="single" w:sz="4" w:space="0" w:color="auto"/>
            </w:tcBorders>
            <w:shd w:val="clear" w:color="auto" w:fill="auto"/>
            <w:vAlign w:val="center"/>
            <w:hideMark/>
          </w:tcPr>
          <w:p w:rsidR="00C706C4" w:rsidRPr="00C706C4" w:rsidRDefault="00C706C4" w:rsidP="004F405C">
            <w:pPr>
              <w:spacing w:after="200" w:line="276" w:lineRule="auto"/>
              <w:ind w:right="-108"/>
              <w:rPr>
                <w:rFonts w:eastAsia="Calibri"/>
                <w:b/>
                <w:lang w:eastAsia="en-US"/>
              </w:rPr>
            </w:pPr>
          </w:p>
        </w:tc>
        <w:tc>
          <w:tcPr>
            <w:tcW w:w="1176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706C4" w:rsidRPr="00C706C4" w:rsidRDefault="00C706C4" w:rsidP="004F405C">
            <w:pPr>
              <w:spacing w:after="200" w:line="276" w:lineRule="auto"/>
              <w:rPr>
                <w:i/>
                <w:color w:val="000000"/>
              </w:rPr>
            </w:pPr>
            <w:r w:rsidRPr="00C706C4">
              <w:rPr>
                <w:i/>
                <w:color w:val="000000"/>
              </w:rPr>
              <w:t>Дополнительные комплектующие</w:t>
            </w:r>
          </w:p>
        </w:tc>
      </w:tr>
      <w:tr w:rsidR="00C706C4" w:rsidRPr="00C706C4" w:rsidTr="00C706C4">
        <w:trPr>
          <w:trHeight w:val="141"/>
        </w:trPr>
        <w:tc>
          <w:tcPr>
            <w:tcW w:w="709" w:type="dxa"/>
            <w:vMerge/>
            <w:tcBorders>
              <w:left w:val="single" w:sz="4" w:space="0" w:color="auto"/>
              <w:right w:val="single" w:sz="4" w:space="0" w:color="auto"/>
            </w:tcBorders>
            <w:shd w:val="clear" w:color="auto" w:fill="auto"/>
            <w:vAlign w:val="center"/>
            <w:hideMark/>
          </w:tcPr>
          <w:p w:rsidR="00C706C4" w:rsidRPr="00C706C4" w:rsidRDefault="00C706C4" w:rsidP="004F405C">
            <w:pPr>
              <w:spacing w:after="200" w:line="276" w:lineRule="auto"/>
              <w:jc w:val="center"/>
              <w:rPr>
                <w:rFonts w:eastAsia="Calibri"/>
                <w:b/>
                <w:lang w:eastAsia="en-US"/>
              </w:rPr>
            </w:pPr>
          </w:p>
        </w:tc>
        <w:tc>
          <w:tcPr>
            <w:tcW w:w="2693" w:type="dxa"/>
            <w:vMerge/>
            <w:tcBorders>
              <w:left w:val="single" w:sz="4" w:space="0" w:color="auto"/>
              <w:right w:val="single" w:sz="4" w:space="0" w:color="auto"/>
            </w:tcBorders>
            <w:shd w:val="clear" w:color="auto" w:fill="auto"/>
            <w:vAlign w:val="center"/>
            <w:hideMark/>
          </w:tcPr>
          <w:p w:rsidR="00C706C4" w:rsidRPr="00C706C4" w:rsidRDefault="00C706C4" w:rsidP="004F405C">
            <w:pPr>
              <w:spacing w:after="200" w:line="276" w:lineRule="auto"/>
              <w:ind w:right="-108"/>
              <w:rPr>
                <w:rFonts w:eastAsia="Calibri"/>
                <w:b/>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06C4" w:rsidRPr="00C706C4" w:rsidRDefault="00C706C4" w:rsidP="00C706C4">
            <w:pPr>
              <w:snapToGrid w:val="0"/>
              <w:spacing w:after="200" w:line="276" w:lineRule="auto"/>
              <w:jc w:val="center"/>
              <w:rPr>
                <w:rFonts w:eastAsia="Calibri"/>
                <w:lang w:eastAsia="en-US"/>
              </w:rPr>
            </w:pPr>
            <w:r>
              <w:rPr>
                <w:rFonts w:eastAsia="Calibri"/>
                <w:lang w:eastAsia="en-US"/>
              </w:rPr>
              <w:t>2</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706C4" w:rsidRPr="00C706C4" w:rsidRDefault="00C706C4" w:rsidP="00750430">
            <w:pPr>
              <w:rPr>
                <w:bCs/>
                <w:iCs/>
              </w:rPr>
            </w:pPr>
            <w:r>
              <w:t>Резервуары</w:t>
            </w:r>
            <w:r w:rsidRPr="00C706C4">
              <w:t xml:space="preserve"> для реагентов</w:t>
            </w:r>
          </w:p>
        </w:tc>
        <w:tc>
          <w:tcPr>
            <w:tcW w:w="79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06C4" w:rsidRPr="00C706C4" w:rsidRDefault="00C706C4" w:rsidP="004F405C">
            <w:r>
              <w:t>Резервуары</w:t>
            </w:r>
            <w:r w:rsidRPr="00C706C4">
              <w:t xml:space="preserve"> для реагентов объемом не более 4,1 л. Позволяет экономить на количество реагентов, используемых для проводки гистологи</w:t>
            </w:r>
            <w:r>
              <w:t>ческого материала в лаборатории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06C4" w:rsidRPr="00C706C4" w:rsidRDefault="00C706C4" w:rsidP="004F405C">
            <w:pPr>
              <w:spacing w:after="200" w:line="276" w:lineRule="auto"/>
              <w:rPr>
                <w:bCs/>
                <w:iCs/>
              </w:rPr>
            </w:pPr>
            <w:r>
              <w:rPr>
                <w:bCs/>
                <w:iCs/>
              </w:rPr>
              <w:t xml:space="preserve">9 </w:t>
            </w:r>
            <w:proofErr w:type="spellStart"/>
            <w:r>
              <w:rPr>
                <w:bCs/>
                <w:iCs/>
              </w:rPr>
              <w:t>шт</w:t>
            </w:r>
            <w:proofErr w:type="spellEnd"/>
          </w:p>
        </w:tc>
      </w:tr>
      <w:tr w:rsidR="00C706C4" w:rsidRPr="00C706C4" w:rsidTr="00C706C4">
        <w:trPr>
          <w:trHeight w:val="141"/>
        </w:trPr>
        <w:tc>
          <w:tcPr>
            <w:tcW w:w="709" w:type="dxa"/>
            <w:vMerge/>
            <w:tcBorders>
              <w:left w:val="single" w:sz="4" w:space="0" w:color="auto"/>
              <w:right w:val="single" w:sz="4" w:space="0" w:color="auto"/>
            </w:tcBorders>
            <w:shd w:val="clear" w:color="auto" w:fill="auto"/>
            <w:vAlign w:val="center"/>
          </w:tcPr>
          <w:p w:rsidR="00C706C4" w:rsidRPr="00C706C4" w:rsidRDefault="00C706C4" w:rsidP="004F405C">
            <w:pPr>
              <w:spacing w:after="200" w:line="276" w:lineRule="auto"/>
              <w:jc w:val="center"/>
              <w:rPr>
                <w:rFonts w:eastAsia="Calibri"/>
                <w:b/>
                <w:lang w:eastAsia="en-US"/>
              </w:rPr>
            </w:pPr>
          </w:p>
        </w:tc>
        <w:tc>
          <w:tcPr>
            <w:tcW w:w="2693" w:type="dxa"/>
            <w:vMerge/>
            <w:tcBorders>
              <w:left w:val="single" w:sz="4" w:space="0" w:color="auto"/>
              <w:right w:val="single" w:sz="4" w:space="0" w:color="auto"/>
            </w:tcBorders>
            <w:shd w:val="clear" w:color="auto" w:fill="auto"/>
            <w:vAlign w:val="center"/>
          </w:tcPr>
          <w:p w:rsidR="00C706C4" w:rsidRPr="00C706C4" w:rsidRDefault="00C706C4" w:rsidP="004F405C">
            <w:pPr>
              <w:spacing w:after="200" w:line="276" w:lineRule="auto"/>
              <w:ind w:right="-108"/>
              <w:rPr>
                <w:rFonts w:eastAsia="Calibri"/>
                <w:b/>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06C4" w:rsidRPr="00C706C4" w:rsidRDefault="00C706C4" w:rsidP="004F405C">
            <w:pPr>
              <w:snapToGrid w:val="0"/>
              <w:spacing w:after="200" w:line="276" w:lineRule="auto"/>
              <w:jc w:val="center"/>
              <w:rPr>
                <w:rFonts w:eastAsia="Calibri"/>
                <w:lang w:eastAsia="en-US"/>
              </w:rPr>
            </w:pPr>
            <w:r>
              <w:rPr>
                <w:rFonts w:eastAsia="Calibri"/>
                <w:lang w:eastAsia="en-US"/>
              </w:rPr>
              <w:t>3</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706C4" w:rsidRPr="00C706C4" w:rsidRDefault="00C706C4" w:rsidP="00750430">
            <w:pPr>
              <w:rPr>
                <w:bCs/>
                <w:iCs/>
              </w:rPr>
            </w:pPr>
            <w:r>
              <w:t>Резервуары</w:t>
            </w:r>
            <w:r w:rsidRPr="00C706C4">
              <w:t xml:space="preserve"> для очистки</w:t>
            </w:r>
          </w:p>
        </w:tc>
        <w:tc>
          <w:tcPr>
            <w:tcW w:w="79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06C4" w:rsidRPr="00C706C4" w:rsidRDefault="00C706C4" w:rsidP="00C706C4">
            <w:r>
              <w:t>Резервуары</w:t>
            </w:r>
            <w:r w:rsidRPr="00C706C4">
              <w:t xml:space="preserve"> для очистки объемом не более 4,1 л</w:t>
            </w:r>
          </w:p>
          <w:p w:rsidR="00C706C4" w:rsidRPr="00C706C4" w:rsidRDefault="00C706C4" w:rsidP="004F405C">
            <w:pP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06C4" w:rsidRPr="00C706C4" w:rsidRDefault="00C706C4" w:rsidP="004F405C">
            <w:pPr>
              <w:spacing w:after="200" w:line="276" w:lineRule="auto"/>
              <w:rPr>
                <w:bCs/>
                <w:iCs/>
              </w:rPr>
            </w:pPr>
            <w:r>
              <w:rPr>
                <w:bCs/>
                <w:iCs/>
              </w:rPr>
              <w:t xml:space="preserve">2 </w:t>
            </w:r>
            <w:proofErr w:type="spellStart"/>
            <w:r>
              <w:rPr>
                <w:bCs/>
                <w:iCs/>
              </w:rPr>
              <w:t>шт</w:t>
            </w:r>
            <w:proofErr w:type="spellEnd"/>
          </w:p>
        </w:tc>
      </w:tr>
      <w:tr w:rsidR="00C706C4" w:rsidRPr="00C706C4" w:rsidTr="0006256D">
        <w:trPr>
          <w:trHeight w:val="137"/>
        </w:trPr>
        <w:tc>
          <w:tcPr>
            <w:tcW w:w="709" w:type="dxa"/>
            <w:vMerge/>
            <w:tcBorders>
              <w:left w:val="single" w:sz="4" w:space="0" w:color="auto"/>
              <w:right w:val="single" w:sz="4" w:space="0" w:color="auto"/>
            </w:tcBorders>
            <w:shd w:val="clear" w:color="auto" w:fill="auto"/>
            <w:vAlign w:val="center"/>
            <w:hideMark/>
          </w:tcPr>
          <w:p w:rsidR="00C706C4" w:rsidRPr="00C706C4" w:rsidRDefault="00C706C4" w:rsidP="004F405C">
            <w:pPr>
              <w:spacing w:after="200" w:line="276" w:lineRule="auto"/>
              <w:jc w:val="center"/>
              <w:rPr>
                <w:rFonts w:eastAsia="Calibri"/>
                <w:b/>
                <w:lang w:eastAsia="en-US"/>
              </w:rPr>
            </w:pPr>
          </w:p>
        </w:tc>
        <w:tc>
          <w:tcPr>
            <w:tcW w:w="2693" w:type="dxa"/>
            <w:vMerge/>
            <w:tcBorders>
              <w:left w:val="single" w:sz="4" w:space="0" w:color="auto"/>
              <w:right w:val="single" w:sz="4" w:space="0" w:color="auto"/>
            </w:tcBorders>
            <w:shd w:val="clear" w:color="auto" w:fill="auto"/>
            <w:vAlign w:val="center"/>
            <w:hideMark/>
          </w:tcPr>
          <w:p w:rsidR="00C706C4" w:rsidRPr="00C706C4" w:rsidRDefault="00C706C4" w:rsidP="004F405C">
            <w:pPr>
              <w:spacing w:after="200" w:line="276" w:lineRule="auto"/>
              <w:ind w:right="-108"/>
              <w:rPr>
                <w:rFonts w:eastAsia="Calibri"/>
                <w:b/>
                <w:lang w:eastAsia="en-US"/>
              </w:rPr>
            </w:pPr>
          </w:p>
        </w:tc>
        <w:tc>
          <w:tcPr>
            <w:tcW w:w="11766" w:type="dxa"/>
            <w:gridSpan w:val="5"/>
            <w:tcBorders>
              <w:top w:val="single" w:sz="4" w:space="0" w:color="auto"/>
              <w:left w:val="single" w:sz="4" w:space="0" w:color="auto"/>
              <w:bottom w:val="single" w:sz="4" w:space="0" w:color="auto"/>
              <w:right w:val="single" w:sz="4" w:space="0" w:color="auto"/>
            </w:tcBorders>
            <w:shd w:val="clear" w:color="auto" w:fill="auto"/>
            <w:hideMark/>
          </w:tcPr>
          <w:p w:rsidR="00C706C4" w:rsidRPr="00C706C4" w:rsidRDefault="00C706C4" w:rsidP="004F405C">
            <w:pPr>
              <w:spacing w:after="200" w:line="276" w:lineRule="auto"/>
              <w:rPr>
                <w:bCs/>
                <w:i/>
                <w:iCs/>
              </w:rPr>
            </w:pPr>
            <w:r w:rsidRPr="00C706C4">
              <w:rPr>
                <w:bCs/>
                <w:i/>
                <w:iCs/>
              </w:rPr>
              <w:t>Расходные материалы и изнашиваемые узлы:</w:t>
            </w:r>
          </w:p>
        </w:tc>
      </w:tr>
      <w:tr w:rsidR="00C706C4" w:rsidRPr="00C706C4" w:rsidTr="0006256D">
        <w:trPr>
          <w:trHeight w:val="137"/>
        </w:trPr>
        <w:tc>
          <w:tcPr>
            <w:tcW w:w="709" w:type="dxa"/>
            <w:vMerge/>
            <w:tcBorders>
              <w:left w:val="single" w:sz="4" w:space="0" w:color="auto"/>
              <w:right w:val="single" w:sz="4" w:space="0" w:color="auto"/>
            </w:tcBorders>
            <w:shd w:val="clear" w:color="auto" w:fill="auto"/>
            <w:vAlign w:val="center"/>
          </w:tcPr>
          <w:p w:rsidR="00C706C4" w:rsidRPr="00C706C4" w:rsidRDefault="00C706C4" w:rsidP="004F405C">
            <w:pPr>
              <w:spacing w:after="200" w:line="276" w:lineRule="auto"/>
              <w:jc w:val="center"/>
              <w:rPr>
                <w:rFonts w:eastAsia="Calibri"/>
                <w:b/>
                <w:lang w:eastAsia="en-US"/>
              </w:rPr>
            </w:pPr>
          </w:p>
        </w:tc>
        <w:tc>
          <w:tcPr>
            <w:tcW w:w="2693" w:type="dxa"/>
            <w:vMerge/>
            <w:tcBorders>
              <w:left w:val="single" w:sz="4" w:space="0" w:color="auto"/>
              <w:right w:val="single" w:sz="4" w:space="0" w:color="auto"/>
            </w:tcBorders>
            <w:shd w:val="clear" w:color="auto" w:fill="auto"/>
            <w:vAlign w:val="center"/>
          </w:tcPr>
          <w:p w:rsidR="00C706C4" w:rsidRPr="00C706C4" w:rsidRDefault="00C706C4" w:rsidP="004F405C">
            <w:pPr>
              <w:spacing w:after="200" w:line="276" w:lineRule="auto"/>
              <w:ind w:right="-108"/>
              <w:rPr>
                <w:rFonts w:eastAsia="Calibri"/>
                <w:b/>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06C4" w:rsidRPr="00C706C4" w:rsidRDefault="00C706C4" w:rsidP="00C706C4">
            <w:pPr>
              <w:spacing w:after="200" w:line="276" w:lineRule="auto"/>
              <w:jc w:val="center"/>
              <w:rPr>
                <w:bCs/>
                <w:iCs/>
              </w:rPr>
            </w:pPr>
            <w:r>
              <w:rPr>
                <w:bCs/>
                <w:iCs/>
              </w:rPr>
              <w:t>4</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706C4" w:rsidRPr="00C706C4" w:rsidRDefault="00C706C4" w:rsidP="00562415">
            <w:pPr>
              <w:rPr>
                <w:bCs/>
                <w:iCs/>
              </w:rPr>
            </w:pPr>
            <w:proofErr w:type="spellStart"/>
            <w:r w:rsidRPr="00C706C4">
              <w:t>Оксилол</w:t>
            </w:r>
            <w:proofErr w:type="spellEnd"/>
          </w:p>
        </w:tc>
        <w:tc>
          <w:tcPr>
            <w:tcW w:w="79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06C4" w:rsidRPr="00C706C4" w:rsidRDefault="00C706C4" w:rsidP="00562415">
            <w:pPr>
              <w:pBdr>
                <w:top w:val="nil"/>
                <w:left w:val="nil"/>
                <w:bottom w:val="nil"/>
                <w:right w:val="nil"/>
                <w:between w:val="nil"/>
              </w:pBdr>
              <w:ind w:hanging="2"/>
              <w:rPr>
                <w:color w:val="000000"/>
              </w:rPr>
            </w:pPr>
            <w:r w:rsidRPr="00C706C4">
              <w:rPr>
                <w:shd w:val="clear" w:color="auto" w:fill="FFFFFF"/>
              </w:rPr>
              <w:t xml:space="preserve">Органическое вещество, ароматический углеводород. Это бесцветная жидкость, смешивается с этанолом, </w:t>
            </w:r>
            <w:proofErr w:type="spellStart"/>
            <w:r w:rsidRPr="00C706C4">
              <w:rPr>
                <w:shd w:val="clear" w:color="auto" w:fill="FFFFFF"/>
              </w:rPr>
              <w:t>диэтиловым</w:t>
            </w:r>
            <w:proofErr w:type="spellEnd"/>
            <w:r w:rsidRPr="00C706C4">
              <w:rPr>
                <w:shd w:val="clear" w:color="auto" w:fill="FFFFFF"/>
              </w:rPr>
              <w:t xml:space="preserve"> эфиром, ацетоном, хлороформом, бензолом; растворимость в воде менее 0,015 </w:t>
            </w:r>
            <w:proofErr w:type="gramStart"/>
            <w:r w:rsidRPr="00C706C4">
              <w:rPr>
                <w:shd w:val="clear" w:color="auto" w:fill="FFFFFF"/>
              </w:rPr>
              <w:t>%.Вес</w:t>
            </w:r>
            <w:proofErr w:type="gramEnd"/>
            <w:r w:rsidRPr="00C706C4">
              <w:rPr>
                <w:shd w:val="clear" w:color="auto" w:fill="FFFFFF"/>
              </w:rPr>
              <w:t xml:space="preserve"> не менее </w:t>
            </w:r>
            <w:r w:rsidRPr="00C706C4">
              <w:rPr>
                <w:bCs/>
                <w:iCs/>
              </w:rPr>
              <w:t>8 кг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06C4" w:rsidRPr="00C706C4" w:rsidRDefault="00C706C4" w:rsidP="00562415">
            <w:pPr>
              <w:spacing w:after="200" w:line="276" w:lineRule="auto"/>
              <w:rPr>
                <w:bCs/>
                <w:iCs/>
              </w:rPr>
            </w:pPr>
            <w:r w:rsidRPr="00C706C4">
              <w:rPr>
                <w:bCs/>
                <w:iCs/>
              </w:rPr>
              <w:t xml:space="preserve">1 </w:t>
            </w:r>
            <w:proofErr w:type="spellStart"/>
            <w:r w:rsidRPr="00C706C4">
              <w:rPr>
                <w:bCs/>
                <w:iCs/>
              </w:rPr>
              <w:t>упак</w:t>
            </w:r>
            <w:proofErr w:type="spellEnd"/>
          </w:p>
        </w:tc>
      </w:tr>
      <w:tr w:rsidR="00C706C4" w:rsidRPr="00C706C4" w:rsidTr="0006256D">
        <w:trPr>
          <w:trHeight w:val="137"/>
        </w:trPr>
        <w:tc>
          <w:tcPr>
            <w:tcW w:w="709" w:type="dxa"/>
            <w:vMerge/>
            <w:tcBorders>
              <w:left w:val="single" w:sz="4" w:space="0" w:color="auto"/>
              <w:right w:val="single" w:sz="4" w:space="0" w:color="auto"/>
            </w:tcBorders>
            <w:shd w:val="clear" w:color="auto" w:fill="auto"/>
            <w:vAlign w:val="center"/>
          </w:tcPr>
          <w:p w:rsidR="00C706C4" w:rsidRPr="00C706C4" w:rsidRDefault="00C706C4" w:rsidP="004F405C">
            <w:pPr>
              <w:spacing w:after="200" w:line="276" w:lineRule="auto"/>
              <w:jc w:val="center"/>
              <w:rPr>
                <w:rFonts w:eastAsia="Calibri"/>
                <w:b/>
                <w:lang w:eastAsia="en-US"/>
              </w:rPr>
            </w:pPr>
          </w:p>
        </w:tc>
        <w:tc>
          <w:tcPr>
            <w:tcW w:w="2693" w:type="dxa"/>
            <w:vMerge/>
            <w:tcBorders>
              <w:left w:val="single" w:sz="4" w:space="0" w:color="auto"/>
              <w:right w:val="single" w:sz="4" w:space="0" w:color="auto"/>
            </w:tcBorders>
            <w:shd w:val="clear" w:color="auto" w:fill="auto"/>
            <w:vAlign w:val="center"/>
          </w:tcPr>
          <w:p w:rsidR="00C706C4" w:rsidRPr="00C706C4" w:rsidRDefault="00C706C4" w:rsidP="004F405C">
            <w:pPr>
              <w:spacing w:after="200" w:line="276" w:lineRule="auto"/>
              <w:ind w:right="-108"/>
              <w:rPr>
                <w:rFonts w:eastAsia="Calibri"/>
                <w:b/>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06C4" w:rsidRPr="00C706C4" w:rsidRDefault="00C706C4" w:rsidP="009D546C">
            <w:pPr>
              <w:spacing w:after="200" w:line="276" w:lineRule="auto"/>
              <w:jc w:val="center"/>
              <w:rPr>
                <w:bCs/>
                <w:iCs/>
              </w:rPr>
            </w:pPr>
            <w:r>
              <w:rPr>
                <w:bCs/>
                <w:iCs/>
              </w:rPr>
              <w:t>5</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706C4" w:rsidRPr="00C706C4" w:rsidRDefault="00C706C4" w:rsidP="00562415">
            <w:r w:rsidRPr="00C706C4">
              <w:t>Воск</w:t>
            </w:r>
          </w:p>
        </w:tc>
        <w:tc>
          <w:tcPr>
            <w:tcW w:w="79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06C4" w:rsidRPr="00C706C4" w:rsidRDefault="00C706C4" w:rsidP="00C706C4">
            <w:pPr>
              <w:pBdr>
                <w:top w:val="nil"/>
                <w:left w:val="nil"/>
                <w:bottom w:val="nil"/>
                <w:right w:val="nil"/>
                <w:between w:val="nil"/>
              </w:pBdr>
              <w:ind w:hanging="2"/>
              <w:rPr>
                <w:shd w:val="clear" w:color="auto" w:fill="FFFFFF"/>
              </w:rPr>
            </w:pPr>
            <w:r w:rsidRPr="00C706C4">
              <w:t xml:space="preserve">Воск </w:t>
            </w:r>
            <w:proofErr w:type="spellStart"/>
            <w:r w:rsidRPr="00C706C4">
              <w:t>исскуственный</w:t>
            </w:r>
            <w:proofErr w:type="spellEnd"/>
            <w:r w:rsidRPr="00C706C4">
              <w:t xml:space="preserve"> для гистологической заливки гранулированная парафиновая среда 5 кг в упаковке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06C4" w:rsidRPr="00C706C4" w:rsidRDefault="00C706C4" w:rsidP="00562415">
            <w:pPr>
              <w:spacing w:after="200" w:line="276" w:lineRule="auto"/>
              <w:rPr>
                <w:bCs/>
                <w:iCs/>
              </w:rPr>
            </w:pPr>
            <w:r w:rsidRPr="00C706C4">
              <w:rPr>
                <w:bCs/>
                <w:iCs/>
              </w:rPr>
              <w:t xml:space="preserve">1 </w:t>
            </w:r>
            <w:proofErr w:type="spellStart"/>
            <w:r w:rsidRPr="00C706C4">
              <w:rPr>
                <w:bCs/>
                <w:iCs/>
              </w:rPr>
              <w:t>упак</w:t>
            </w:r>
            <w:proofErr w:type="spellEnd"/>
          </w:p>
        </w:tc>
      </w:tr>
      <w:tr w:rsidR="00C706C4" w:rsidRPr="00C706C4" w:rsidTr="0006256D">
        <w:trPr>
          <w:trHeight w:val="137"/>
        </w:trPr>
        <w:tc>
          <w:tcPr>
            <w:tcW w:w="709" w:type="dxa"/>
            <w:vMerge/>
            <w:tcBorders>
              <w:left w:val="single" w:sz="4" w:space="0" w:color="auto"/>
              <w:right w:val="single" w:sz="4" w:space="0" w:color="auto"/>
            </w:tcBorders>
            <w:shd w:val="clear" w:color="auto" w:fill="auto"/>
            <w:vAlign w:val="center"/>
          </w:tcPr>
          <w:p w:rsidR="00C706C4" w:rsidRPr="00C706C4" w:rsidRDefault="00C706C4" w:rsidP="004F405C">
            <w:pPr>
              <w:spacing w:after="200" w:line="276" w:lineRule="auto"/>
              <w:jc w:val="center"/>
              <w:rPr>
                <w:rFonts w:eastAsia="Calibri"/>
                <w:b/>
                <w:lang w:eastAsia="en-US"/>
              </w:rPr>
            </w:pPr>
          </w:p>
        </w:tc>
        <w:tc>
          <w:tcPr>
            <w:tcW w:w="2693" w:type="dxa"/>
            <w:vMerge/>
            <w:tcBorders>
              <w:left w:val="single" w:sz="4" w:space="0" w:color="auto"/>
              <w:right w:val="single" w:sz="4" w:space="0" w:color="auto"/>
            </w:tcBorders>
            <w:shd w:val="clear" w:color="auto" w:fill="auto"/>
            <w:vAlign w:val="center"/>
          </w:tcPr>
          <w:p w:rsidR="00C706C4" w:rsidRPr="00C706C4" w:rsidRDefault="00C706C4" w:rsidP="004F405C">
            <w:pPr>
              <w:spacing w:after="200" w:line="276" w:lineRule="auto"/>
              <w:ind w:right="-108"/>
              <w:rPr>
                <w:rFonts w:eastAsia="Calibri"/>
                <w:b/>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06C4" w:rsidRPr="00C706C4" w:rsidRDefault="00C706C4" w:rsidP="009D546C">
            <w:pPr>
              <w:spacing w:after="200" w:line="276" w:lineRule="auto"/>
              <w:jc w:val="center"/>
              <w:rPr>
                <w:bCs/>
                <w:iCs/>
              </w:rPr>
            </w:pPr>
            <w:r>
              <w:rPr>
                <w:bCs/>
                <w:iCs/>
              </w:rPr>
              <w:t>6</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706C4" w:rsidRPr="00C706C4" w:rsidRDefault="00C706C4" w:rsidP="00562415">
            <w:r w:rsidRPr="00C706C4">
              <w:t>Реагент для проводки</w:t>
            </w:r>
          </w:p>
        </w:tc>
        <w:tc>
          <w:tcPr>
            <w:tcW w:w="79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06C4" w:rsidRPr="00C706C4" w:rsidRDefault="00C706C4" w:rsidP="00562415">
            <w:pPr>
              <w:pBdr>
                <w:top w:val="nil"/>
                <w:left w:val="nil"/>
                <w:bottom w:val="nil"/>
                <w:right w:val="nil"/>
                <w:between w:val="nil"/>
              </w:pBdr>
              <w:ind w:hanging="2"/>
              <w:rPr>
                <w:shd w:val="clear" w:color="auto" w:fill="FFFFFF"/>
              </w:rPr>
            </w:pPr>
            <w:r w:rsidRPr="00C706C4">
              <w:t>Реагент для проводки, емкость не менее 10л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06C4" w:rsidRPr="00C706C4" w:rsidRDefault="00C706C4" w:rsidP="00562415">
            <w:pPr>
              <w:spacing w:after="200" w:line="276" w:lineRule="auto"/>
              <w:rPr>
                <w:bCs/>
                <w:iCs/>
              </w:rPr>
            </w:pPr>
            <w:r w:rsidRPr="00C706C4">
              <w:rPr>
                <w:bCs/>
                <w:iCs/>
              </w:rPr>
              <w:t xml:space="preserve">2 </w:t>
            </w:r>
            <w:proofErr w:type="spellStart"/>
            <w:r w:rsidRPr="00C706C4">
              <w:rPr>
                <w:bCs/>
                <w:iCs/>
              </w:rPr>
              <w:t>упак</w:t>
            </w:r>
            <w:proofErr w:type="spellEnd"/>
          </w:p>
        </w:tc>
      </w:tr>
      <w:tr w:rsidR="00C706C4" w:rsidRPr="00C706C4" w:rsidTr="0006256D">
        <w:trPr>
          <w:trHeight w:val="137"/>
        </w:trPr>
        <w:tc>
          <w:tcPr>
            <w:tcW w:w="709" w:type="dxa"/>
            <w:vMerge/>
            <w:tcBorders>
              <w:left w:val="single" w:sz="4" w:space="0" w:color="auto"/>
              <w:right w:val="single" w:sz="4" w:space="0" w:color="auto"/>
            </w:tcBorders>
            <w:shd w:val="clear" w:color="auto" w:fill="auto"/>
            <w:vAlign w:val="center"/>
          </w:tcPr>
          <w:p w:rsidR="00C706C4" w:rsidRPr="00C706C4" w:rsidRDefault="00C706C4" w:rsidP="004F405C">
            <w:pPr>
              <w:spacing w:after="200" w:line="276" w:lineRule="auto"/>
              <w:jc w:val="center"/>
              <w:rPr>
                <w:rFonts w:eastAsia="Calibri"/>
                <w:b/>
                <w:lang w:eastAsia="en-US"/>
              </w:rPr>
            </w:pPr>
          </w:p>
        </w:tc>
        <w:tc>
          <w:tcPr>
            <w:tcW w:w="2693" w:type="dxa"/>
            <w:vMerge/>
            <w:tcBorders>
              <w:left w:val="single" w:sz="4" w:space="0" w:color="auto"/>
              <w:right w:val="single" w:sz="4" w:space="0" w:color="auto"/>
            </w:tcBorders>
            <w:shd w:val="clear" w:color="auto" w:fill="auto"/>
            <w:vAlign w:val="center"/>
          </w:tcPr>
          <w:p w:rsidR="00C706C4" w:rsidRPr="00C706C4" w:rsidRDefault="00C706C4" w:rsidP="004F405C">
            <w:pPr>
              <w:spacing w:after="200" w:line="276" w:lineRule="auto"/>
              <w:ind w:right="-108"/>
              <w:rPr>
                <w:rFonts w:eastAsia="Calibri"/>
                <w:b/>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06C4" w:rsidRPr="00C706C4" w:rsidRDefault="00C706C4" w:rsidP="009D546C">
            <w:pPr>
              <w:spacing w:after="200" w:line="276" w:lineRule="auto"/>
              <w:jc w:val="center"/>
              <w:rPr>
                <w:bCs/>
                <w:iCs/>
              </w:rPr>
            </w:pPr>
            <w:r>
              <w:rPr>
                <w:bCs/>
                <w:iCs/>
              </w:rPr>
              <w:t>7</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706C4" w:rsidRPr="00C706C4" w:rsidRDefault="00C706C4" w:rsidP="00562415">
            <w:r w:rsidRPr="00C706C4">
              <w:t>Формалин</w:t>
            </w:r>
          </w:p>
        </w:tc>
        <w:tc>
          <w:tcPr>
            <w:tcW w:w="79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06C4" w:rsidRPr="00C706C4" w:rsidRDefault="00C706C4" w:rsidP="00562415">
            <w:pPr>
              <w:pBdr>
                <w:top w:val="nil"/>
                <w:left w:val="nil"/>
                <w:bottom w:val="nil"/>
                <w:right w:val="nil"/>
                <w:between w:val="nil"/>
              </w:pBdr>
              <w:ind w:hanging="2"/>
              <w:rPr>
                <w:shd w:val="clear" w:color="auto" w:fill="FFFFFF"/>
              </w:rPr>
            </w:pPr>
            <w:r w:rsidRPr="00C706C4">
              <w:t xml:space="preserve">Формалин 10% </w:t>
            </w:r>
            <w:proofErr w:type="spellStart"/>
            <w:r w:rsidRPr="00C706C4">
              <w:t>забуференный</w:t>
            </w:r>
            <w:proofErr w:type="spellEnd"/>
            <w:r w:rsidRPr="00C706C4">
              <w:t>, 10 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06C4" w:rsidRPr="00C706C4" w:rsidRDefault="00C706C4" w:rsidP="00562415">
            <w:pPr>
              <w:spacing w:after="200" w:line="276" w:lineRule="auto"/>
              <w:rPr>
                <w:bCs/>
                <w:iCs/>
              </w:rPr>
            </w:pPr>
            <w:r w:rsidRPr="00C706C4">
              <w:rPr>
                <w:bCs/>
                <w:iCs/>
              </w:rPr>
              <w:t xml:space="preserve">2 </w:t>
            </w:r>
            <w:proofErr w:type="spellStart"/>
            <w:r w:rsidRPr="00C706C4">
              <w:rPr>
                <w:bCs/>
                <w:iCs/>
              </w:rPr>
              <w:t>укап</w:t>
            </w:r>
            <w:proofErr w:type="spellEnd"/>
          </w:p>
        </w:tc>
      </w:tr>
      <w:tr w:rsidR="00985CD2" w:rsidRPr="00C706C4" w:rsidTr="0006256D">
        <w:trPr>
          <w:trHeight w:val="4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38A" w:rsidRPr="00C706C4" w:rsidRDefault="0079738A" w:rsidP="004F405C">
            <w:pPr>
              <w:tabs>
                <w:tab w:val="left" w:pos="450"/>
              </w:tabs>
              <w:spacing w:line="276" w:lineRule="auto"/>
              <w:jc w:val="center"/>
              <w:rPr>
                <w:rFonts w:eastAsia="Calibri"/>
                <w:b/>
                <w:lang w:eastAsia="en-US"/>
              </w:rPr>
            </w:pPr>
            <w:r w:rsidRPr="00C706C4">
              <w:rPr>
                <w:rFonts w:eastAsia="Calibri"/>
                <w:b/>
                <w:lang w:eastAsia="en-US"/>
              </w:rPr>
              <w:t>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38A" w:rsidRPr="00C706C4" w:rsidRDefault="0079738A" w:rsidP="004F405C">
            <w:pPr>
              <w:spacing w:line="276" w:lineRule="auto"/>
              <w:rPr>
                <w:rFonts w:eastAsia="Calibri"/>
                <w:b/>
                <w:lang w:eastAsia="en-US"/>
              </w:rPr>
            </w:pPr>
            <w:r w:rsidRPr="00C706C4">
              <w:rPr>
                <w:rFonts w:eastAsia="Calibri"/>
                <w:b/>
                <w:bCs/>
                <w:lang w:eastAsia="en-US"/>
              </w:rPr>
              <w:t>Требования к условиям эксплуатации</w:t>
            </w:r>
          </w:p>
        </w:tc>
        <w:tc>
          <w:tcPr>
            <w:tcW w:w="117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C5EEC" w:rsidRPr="00C706C4" w:rsidRDefault="0079738A" w:rsidP="003C5EEC">
            <w:pPr>
              <w:jc w:val="both"/>
            </w:pPr>
            <w:r w:rsidRPr="00C706C4">
              <w:rPr>
                <w:rFonts w:eastAsia="Calibri"/>
                <w:lang w:eastAsia="en-US"/>
              </w:rPr>
              <w:t xml:space="preserve">Напряжение: </w:t>
            </w:r>
            <w:r w:rsidR="003C5EEC" w:rsidRPr="00C706C4">
              <w:t xml:space="preserve">от электрической сети переменного тока 100-240В,50-60 </w:t>
            </w:r>
            <w:proofErr w:type="spellStart"/>
            <w:r w:rsidR="003C5EEC" w:rsidRPr="00C706C4">
              <w:t>Hz</w:t>
            </w:r>
            <w:proofErr w:type="spellEnd"/>
            <w:r w:rsidR="003C5EEC" w:rsidRPr="00C706C4">
              <w:t>, 50ВА</w:t>
            </w:r>
          </w:p>
          <w:p w:rsidR="0079738A" w:rsidRPr="00C706C4" w:rsidRDefault="0079738A" w:rsidP="004F405C">
            <w:pPr>
              <w:snapToGrid w:val="0"/>
              <w:spacing w:line="276" w:lineRule="auto"/>
              <w:rPr>
                <w:rFonts w:eastAsia="Calibri"/>
                <w:lang w:eastAsia="en-US"/>
              </w:rPr>
            </w:pPr>
          </w:p>
        </w:tc>
      </w:tr>
      <w:tr w:rsidR="00985CD2" w:rsidRPr="00C706C4" w:rsidTr="0006256D">
        <w:trPr>
          <w:trHeight w:val="4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38A" w:rsidRPr="00C706C4" w:rsidRDefault="0079738A" w:rsidP="004F405C">
            <w:pPr>
              <w:spacing w:line="276" w:lineRule="auto"/>
              <w:jc w:val="center"/>
              <w:rPr>
                <w:rFonts w:eastAsia="Calibri"/>
                <w:b/>
                <w:lang w:eastAsia="en-US"/>
              </w:rPr>
            </w:pPr>
            <w:r w:rsidRPr="00C706C4">
              <w:rPr>
                <w:rFonts w:eastAsia="Calibri"/>
                <w:b/>
                <w:lang w:eastAsia="en-US"/>
              </w:rPr>
              <w:t>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38A" w:rsidRPr="00C706C4" w:rsidRDefault="0079738A" w:rsidP="004F405C">
            <w:pPr>
              <w:spacing w:line="276" w:lineRule="auto"/>
              <w:rPr>
                <w:rFonts w:eastAsia="Calibri"/>
                <w:b/>
                <w:lang w:eastAsia="en-US"/>
              </w:rPr>
            </w:pPr>
            <w:r w:rsidRPr="00C706C4">
              <w:rPr>
                <w:rFonts w:eastAsia="Calibri"/>
                <w:b/>
                <w:lang w:eastAsia="en-US"/>
              </w:rPr>
              <w:t xml:space="preserve">Условия осуществления поставки МТ </w:t>
            </w:r>
          </w:p>
          <w:p w:rsidR="0079738A" w:rsidRPr="00C706C4" w:rsidRDefault="0079738A" w:rsidP="004F405C">
            <w:pPr>
              <w:spacing w:line="276" w:lineRule="auto"/>
              <w:rPr>
                <w:rFonts w:eastAsia="Calibri"/>
                <w:b/>
                <w:lang w:eastAsia="en-US"/>
              </w:rPr>
            </w:pPr>
            <w:r w:rsidRPr="00C706C4">
              <w:rPr>
                <w:rFonts w:eastAsia="Calibri"/>
                <w:b/>
                <w:lang w:eastAsia="en-US"/>
              </w:rPr>
              <w:t>(в соответствии с ИНКОТЕРМС 2010)</w:t>
            </w:r>
          </w:p>
        </w:tc>
        <w:tc>
          <w:tcPr>
            <w:tcW w:w="117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9738A" w:rsidRPr="00C706C4" w:rsidRDefault="0079738A" w:rsidP="00C57D89">
            <w:pPr>
              <w:pStyle w:val="a3"/>
              <w:spacing w:line="276" w:lineRule="auto"/>
              <w:rPr>
                <w:lang w:eastAsia="en-US"/>
              </w:rPr>
            </w:pPr>
            <w:r w:rsidRPr="00C706C4">
              <w:rPr>
                <w:lang w:val="en-US" w:eastAsia="en-US"/>
              </w:rPr>
              <w:t>DDP</w:t>
            </w:r>
            <w:r w:rsidRPr="00C706C4">
              <w:rPr>
                <w:lang w:eastAsia="en-US"/>
              </w:rPr>
              <w:t xml:space="preserve"> пункт назначения г. </w:t>
            </w:r>
          </w:p>
        </w:tc>
      </w:tr>
      <w:tr w:rsidR="0006256D" w:rsidRPr="00C706C4" w:rsidTr="0006256D">
        <w:trPr>
          <w:trHeight w:val="4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256D" w:rsidRPr="00C706C4" w:rsidRDefault="0006256D" w:rsidP="0006256D">
            <w:pPr>
              <w:pStyle w:val="a3"/>
              <w:rPr>
                <w:b/>
              </w:rPr>
            </w:pPr>
            <w:r w:rsidRPr="00C706C4">
              <w:rPr>
                <w:b/>
                <w:color w:val="000000"/>
              </w:rPr>
              <w:lastRenderedPageBreak/>
              <w:t>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256D" w:rsidRPr="00C706C4" w:rsidRDefault="0006256D" w:rsidP="0006256D">
            <w:pPr>
              <w:rPr>
                <w:b/>
              </w:rPr>
            </w:pPr>
            <w:r w:rsidRPr="00C706C4">
              <w:rPr>
                <w:b/>
              </w:rPr>
              <w:t>Срок поставки медицинской техники и место дислокации</w:t>
            </w:r>
          </w:p>
        </w:tc>
        <w:tc>
          <w:tcPr>
            <w:tcW w:w="117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200E6" w:rsidRDefault="001200E6" w:rsidP="0006256D">
            <w:r w:rsidRPr="001200E6">
              <w:t>До 10 декабря 2024г.</w:t>
            </w:r>
          </w:p>
          <w:p w:rsidR="0006256D" w:rsidRPr="00C706C4" w:rsidRDefault="0006256D" w:rsidP="0006256D">
            <w:bookmarkStart w:id="1" w:name="_GoBack"/>
            <w:bookmarkEnd w:id="1"/>
            <w:r w:rsidRPr="00C706C4">
              <w:t xml:space="preserve">Адрес: Восточно-Казахстанская область, </w:t>
            </w:r>
            <w:proofErr w:type="spellStart"/>
            <w:r w:rsidRPr="00C706C4">
              <w:t>г.Усть-Каменогорск</w:t>
            </w:r>
            <w:proofErr w:type="spellEnd"/>
            <w:r w:rsidRPr="00C706C4">
              <w:t xml:space="preserve">, </w:t>
            </w:r>
            <w:proofErr w:type="spellStart"/>
            <w:r w:rsidRPr="00C706C4">
              <w:t>ул.Серикбаева</w:t>
            </w:r>
            <w:proofErr w:type="spellEnd"/>
            <w:r w:rsidRPr="00C706C4">
              <w:t xml:space="preserve"> 1.</w:t>
            </w:r>
          </w:p>
        </w:tc>
      </w:tr>
      <w:tr w:rsidR="0006256D" w:rsidRPr="00C706C4" w:rsidTr="0006256D">
        <w:trPr>
          <w:trHeight w:val="13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256D" w:rsidRPr="00C706C4" w:rsidRDefault="0006256D" w:rsidP="0006256D">
            <w:pPr>
              <w:pStyle w:val="a3"/>
              <w:rPr>
                <w:b/>
              </w:rPr>
            </w:pPr>
            <w:r w:rsidRPr="00C706C4">
              <w:rPr>
                <w:b/>
                <w:color w:val="000000"/>
              </w:rPr>
              <w:t>6</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256D" w:rsidRPr="00C706C4" w:rsidRDefault="0006256D" w:rsidP="0006256D">
            <w:pPr>
              <w:rPr>
                <w:b/>
              </w:rPr>
            </w:pPr>
            <w:r w:rsidRPr="00C706C4">
              <w:rPr>
                <w:b/>
              </w:rPr>
              <w:t>Условия гарантийного сервисного обслуживания МТ поставщиком, его сервисными центрами в Республике Казахстан либо с привлечением третьих компетентных лиц</w:t>
            </w:r>
          </w:p>
        </w:tc>
        <w:tc>
          <w:tcPr>
            <w:tcW w:w="117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6256D" w:rsidRPr="00C706C4" w:rsidRDefault="0006256D" w:rsidP="0006256D">
            <w:r w:rsidRPr="00C706C4">
              <w:t>Гарантийное сервисное обслуживание МИ не менее 37 месяцев.</w:t>
            </w:r>
            <w:r w:rsidRPr="00C706C4">
              <w:br/>
              <w:t>Плановое техническое обслуживание должно проводиться не реже чем 1 раз в год.</w:t>
            </w:r>
            <w:r w:rsidRPr="00C706C4">
              <w:br/>
              <w:t xml:space="preserve">Работы по техническому обслуживанию выполняются в соответствии с требованиями эксплуатационной документации и должны включать в себя: </w:t>
            </w:r>
            <w:r w:rsidRPr="00C706C4">
              <w:br/>
              <w:t>- замену отработавших ресурс составных частей;</w:t>
            </w:r>
            <w:r w:rsidRPr="00C706C4">
              <w:br/>
              <w:t>- замене или восстановлении отдельных частей МИ;</w:t>
            </w:r>
            <w:r w:rsidRPr="00C706C4">
              <w:br/>
              <w:t>- настройку и регулировку изделия; специфические для данного изделия работы и т.п.;</w:t>
            </w:r>
            <w:r w:rsidRPr="00C706C4">
              <w:br/>
              <w:t>- чистку, смазку и при необходимости переборку основных механизмов и узлов;</w:t>
            </w:r>
            <w:r w:rsidRPr="00C706C4">
              <w:br/>
              <w:t xml:space="preserve">- удаление пыли, грязи, следов коррозии и окисления с наружных и внутренних поверхностей корпуса изделия его составных частей (с частичной </w:t>
            </w:r>
            <w:proofErr w:type="spellStart"/>
            <w:r w:rsidRPr="00C706C4">
              <w:t>блочно</w:t>
            </w:r>
            <w:proofErr w:type="spellEnd"/>
            <w:r w:rsidRPr="00C706C4">
              <w:t>-узловой разборкой);</w:t>
            </w:r>
            <w:r w:rsidRPr="00C706C4">
              <w:br/>
              <w:t>- иные указанные в эксплуатационной документации операции, специфические для конкретного типа изделий</w:t>
            </w:r>
          </w:p>
        </w:tc>
      </w:tr>
      <w:tr w:rsidR="0006256D" w:rsidRPr="00C706C4" w:rsidTr="0006256D">
        <w:trPr>
          <w:trHeight w:val="13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6256D" w:rsidRPr="00C706C4" w:rsidRDefault="0006256D" w:rsidP="0006256D">
            <w:pPr>
              <w:pStyle w:val="a3"/>
              <w:rPr>
                <w:b/>
                <w:color w:val="000000"/>
              </w:rPr>
            </w:pPr>
            <w:r w:rsidRPr="00C706C4">
              <w:rPr>
                <w:b/>
                <w:color w:val="000000"/>
              </w:rPr>
              <w:t>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6256D" w:rsidRPr="00C706C4" w:rsidRDefault="0006256D" w:rsidP="0006256D">
            <w:pPr>
              <w:suppressAutoHyphens/>
              <w:snapToGrid w:val="0"/>
              <w:rPr>
                <w:b/>
                <w:lang w:eastAsia="zh-CN"/>
              </w:rPr>
            </w:pPr>
            <w:r w:rsidRPr="00C706C4">
              <w:rPr>
                <w:b/>
              </w:rPr>
              <w:t>Требования к сопутствующим услугам</w:t>
            </w:r>
          </w:p>
        </w:tc>
        <w:tc>
          <w:tcPr>
            <w:tcW w:w="117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6256D" w:rsidRPr="00C706C4" w:rsidRDefault="0006256D" w:rsidP="0006256D">
            <w:r w:rsidRPr="00C706C4">
              <w:t xml:space="preserve">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 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w:t>
            </w:r>
            <w:proofErr w:type="spellStart"/>
            <w:r w:rsidRPr="00C706C4">
              <w:t>прединсталляционных</w:t>
            </w:r>
            <w:proofErr w:type="spellEnd"/>
            <w:r w:rsidRPr="00C706C4">
              <w:t xml:space="preserve"> требованиях, необходимых для успешного запуска оборудования. Крупное оборудование, не предполагающее проведения сложных монтажных работ с </w:t>
            </w:r>
            <w:proofErr w:type="spellStart"/>
            <w:r w:rsidRPr="00C706C4">
              <w:t>прединсталляционной</w:t>
            </w:r>
            <w:proofErr w:type="spellEnd"/>
            <w:r w:rsidRPr="00C706C4">
              <w:t xml:space="preserve">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w:t>
            </w:r>
            <w:r w:rsidRPr="00C706C4">
              <w:lastRenderedPageBreak/>
              <w:t>(базовому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rsidR="004C6BFE" w:rsidRPr="00C706C4" w:rsidRDefault="004C6BFE"/>
    <w:sectPr w:rsidR="004C6BFE" w:rsidRPr="00C706C4" w:rsidSect="0079738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6E0"/>
    <w:rsid w:val="000250E8"/>
    <w:rsid w:val="0006256D"/>
    <w:rsid w:val="001200E6"/>
    <w:rsid w:val="001304D6"/>
    <w:rsid w:val="001B23C1"/>
    <w:rsid w:val="001D3767"/>
    <w:rsid w:val="00223A64"/>
    <w:rsid w:val="002962CE"/>
    <w:rsid w:val="002A3507"/>
    <w:rsid w:val="003419CD"/>
    <w:rsid w:val="00343388"/>
    <w:rsid w:val="00343659"/>
    <w:rsid w:val="00360186"/>
    <w:rsid w:val="003C5EEC"/>
    <w:rsid w:val="00426C57"/>
    <w:rsid w:val="00430C1E"/>
    <w:rsid w:val="004C6BFE"/>
    <w:rsid w:val="005015B1"/>
    <w:rsid w:val="00501A2D"/>
    <w:rsid w:val="00502B8A"/>
    <w:rsid w:val="00521404"/>
    <w:rsid w:val="00533B7A"/>
    <w:rsid w:val="00536C81"/>
    <w:rsid w:val="00565AD4"/>
    <w:rsid w:val="005836FE"/>
    <w:rsid w:val="005B39A2"/>
    <w:rsid w:val="005D4A27"/>
    <w:rsid w:val="00661B25"/>
    <w:rsid w:val="006B3946"/>
    <w:rsid w:val="006C5902"/>
    <w:rsid w:val="00743D39"/>
    <w:rsid w:val="00744FE3"/>
    <w:rsid w:val="00750430"/>
    <w:rsid w:val="00752954"/>
    <w:rsid w:val="0079738A"/>
    <w:rsid w:val="007A4F65"/>
    <w:rsid w:val="007B39ED"/>
    <w:rsid w:val="007E2E55"/>
    <w:rsid w:val="0080080A"/>
    <w:rsid w:val="008148FF"/>
    <w:rsid w:val="00982119"/>
    <w:rsid w:val="00985CD2"/>
    <w:rsid w:val="00993E4D"/>
    <w:rsid w:val="009D466F"/>
    <w:rsid w:val="009D546C"/>
    <w:rsid w:val="009F449C"/>
    <w:rsid w:val="00A15BDB"/>
    <w:rsid w:val="00A34CE3"/>
    <w:rsid w:val="00A919F4"/>
    <w:rsid w:val="00A97EB8"/>
    <w:rsid w:val="00B076FC"/>
    <w:rsid w:val="00B216E0"/>
    <w:rsid w:val="00B40642"/>
    <w:rsid w:val="00B540DB"/>
    <w:rsid w:val="00B77DD0"/>
    <w:rsid w:val="00BA71CF"/>
    <w:rsid w:val="00BB1575"/>
    <w:rsid w:val="00BE15B3"/>
    <w:rsid w:val="00BF6E5B"/>
    <w:rsid w:val="00C31689"/>
    <w:rsid w:val="00C57D89"/>
    <w:rsid w:val="00C706C4"/>
    <w:rsid w:val="00CA1345"/>
    <w:rsid w:val="00E03653"/>
    <w:rsid w:val="00E2768D"/>
    <w:rsid w:val="00E77BB4"/>
    <w:rsid w:val="00EE3795"/>
    <w:rsid w:val="00EE55D7"/>
    <w:rsid w:val="00F0495E"/>
    <w:rsid w:val="00F443B0"/>
    <w:rsid w:val="00F447C3"/>
    <w:rsid w:val="00F50E00"/>
    <w:rsid w:val="00F7146E"/>
    <w:rsid w:val="00FB6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9D72F3-34EA-4622-85E6-36B979C1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3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738A"/>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rsid w:val="0079738A"/>
    <w:rPr>
      <w:rFonts w:ascii="Times New Roman" w:eastAsia="Times New Roman" w:hAnsi="Times New Roman" w:cs="Times New Roman"/>
      <w:sz w:val="24"/>
      <w:szCs w:val="24"/>
      <w:lang w:eastAsia="ru-RU"/>
    </w:rPr>
  </w:style>
  <w:style w:type="paragraph" w:customStyle="1" w:styleId="1">
    <w:name w:val="Без интервала1"/>
    <w:link w:val="NoSpacingChar"/>
    <w:qFormat/>
    <w:rsid w:val="0079738A"/>
    <w:pPr>
      <w:spacing w:after="0" w:line="240" w:lineRule="auto"/>
    </w:pPr>
    <w:rPr>
      <w:rFonts w:ascii="Calibri" w:eastAsia="Times New Roman" w:hAnsi="Calibri" w:cs="Times New Roman"/>
      <w:szCs w:val="20"/>
    </w:rPr>
  </w:style>
  <w:style w:type="character" w:customStyle="1" w:styleId="NoSpacingChar">
    <w:name w:val="No Spacing Char"/>
    <w:link w:val="1"/>
    <w:locked/>
    <w:rsid w:val="0079738A"/>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5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1539</Words>
  <Characters>8773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kheiraddin azizov</dc:creator>
  <cp:lastModifiedBy>Кушкумбаева Разия</cp:lastModifiedBy>
  <cp:revision>5</cp:revision>
  <dcterms:created xsi:type="dcterms:W3CDTF">2024-10-07T09:29:00Z</dcterms:created>
  <dcterms:modified xsi:type="dcterms:W3CDTF">2024-10-21T05:22:00Z</dcterms:modified>
</cp:coreProperties>
</file>